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63A4D" w14:textId="77777777" w:rsidR="002466B5" w:rsidRPr="002466B5" w:rsidRDefault="002466B5" w:rsidP="002466B5">
      <w:pPr>
        <w:jc w:val="center"/>
        <w:rPr>
          <w:rFonts w:ascii="Helvetica" w:hAnsi="Helvetica"/>
          <w:b/>
          <w:sz w:val="28"/>
          <w:szCs w:val="28"/>
        </w:rPr>
      </w:pPr>
      <w:r w:rsidRPr="002466B5">
        <w:rPr>
          <w:rFonts w:ascii="Helvetica" w:hAnsi="Helvetica"/>
          <w:b/>
          <w:sz w:val="28"/>
          <w:szCs w:val="28"/>
        </w:rPr>
        <w:t>Security Incident Response Plan</w:t>
      </w:r>
    </w:p>
    <w:p w14:paraId="2EE743C3" w14:textId="77777777" w:rsidR="002466B5" w:rsidRPr="002466B5" w:rsidRDefault="002466B5" w:rsidP="002466B5">
      <w:pPr>
        <w:rPr>
          <w:rFonts w:ascii="Helvetica" w:hAnsi="Helvetica"/>
          <w:b/>
          <w:sz w:val="20"/>
          <w:szCs w:val="20"/>
        </w:rPr>
      </w:pPr>
      <w:r w:rsidRPr="002466B5">
        <w:rPr>
          <w:rFonts w:ascii="Helvetica" w:hAnsi="Helvetica"/>
          <w:b/>
          <w:sz w:val="20"/>
          <w:szCs w:val="20"/>
        </w:rPr>
        <w:t>Purpose</w:t>
      </w:r>
      <w:r>
        <w:rPr>
          <w:rFonts w:ascii="Helvetica" w:hAnsi="Helvetica"/>
          <w:b/>
          <w:sz w:val="20"/>
          <w:szCs w:val="20"/>
        </w:rPr>
        <w:t>:</w:t>
      </w:r>
    </w:p>
    <w:p w14:paraId="41FE4E39" w14:textId="50039AD4" w:rsidR="002466B5" w:rsidRDefault="002466B5" w:rsidP="002466B5">
      <w:p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 xml:space="preserve">This policy is designed to protect the organizational resources against intrusion. </w:t>
      </w:r>
      <w:r>
        <w:rPr>
          <w:rFonts w:ascii="Helvetica" w:hAnsi="Helvetica"/>
          <w:sz w:val="20"/>
          <w:szCs w:val="20"/>
        </w:rPr>
        <w:t xml:space="preserve"> </w:t>
      </w:r>
      <w:r w:rsidRPr="002466B5">
        <w:rPr>
          <w:rFonts w:ascii="Helvetica" w:hAnsi="Helvetica"/>
          <w:sz w:val="20"/>
          <w:szCs w:val="20"/>
        </w:rPr>
        <w:t>The Security Incident Response Plan defines what constitutes a security incident and outlines the incident response phases.</w:t>
      </w:r>
      <w:bookmarkStart w:id="0" w:name="_GoBack"/>
      <w:bookmarkEnd w:id="0"/>
    </w:p>
    <w:p w14:paraId="540BC14A" w14:textId="77777777" w:rsidR="002466B5" w:rsidRPr="002466B5" w:rsidRDefault="002466B5" w:rsidP="002466B5">
      <w:pPr>
        <w:rPr>
          <w:rFonts w:ascii="Helvetica" w:hAnsi="Helvetica"/>
          <w:b/>
          <w:sz w:val="20"/>
          <w:szCs w:val="20"/>
        </w:rPr>
      </w:pPr>
      <w:r w:rsidRPr="002466B5">
        <w:rPr>
          <w:rFonts w:ascii="Helvetica" w:hAnsi="Helvetica"/>
          <w:b/>
          <w:sz w:val="20"/>
          <w:szCs w:val="20"/>
        </w:rPr>
        <w:t>Policy</w:t>
      </w:r>
      <w:r>
        <w:rPr>
          <w:rFonts w:ascii="Helvetica" w:hAnsi="Helvetica"/>
          <w:b/>
          <w:sz w:val="20"/>
          <w:szCs w:val="20"/>
        </w:rPr>
        <w:t>:</w:t>
      </w:r>
    </w:p>
    <w:p w14:paraId="620312E4" w14:textId="77777777" w:rsidR="002466B5" w:rsidRDefault="002466B5" w:rsidP="002466B5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Incident Response Goals</w:t>
      </w:r>
    </w:p>
    <w:p w14:paraId="2AF89AF5" w14:textId="77777777" w:rsidR="002466B5" w:rsidRDefault="002466B5" w:rsidP="002466B5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V</w:t>
      </w:r>
      <w:r>
        <w:rPr>
          <w:rFonts w:ascii="Helvetica" w:hAnsi="Helvetica"/>
          <w:sz w:val="20"/>
          <w:szCs w:val="20"/>
        </w:rPr>
        <w:t>erify that an incident occurred</w:t>
      </w:r>
    </w:p>
    <w:p w14:paraId="1E5D7296" w14:textId="77777777" w:rsidR="002466B5" w:rsidRDefault="002466B5" w:rsidP="002466B5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Maintain</w:t>
      </w:r>
      <w:r>
        <w:rPr>
          <w:rFonts w:ascii="Helvetica" w:hAnsi="Helvetica"/>
          <w:sz w:val="20"/>
          <w:szCs w:val="20"/>
        </w:rPr>
        <w:t xml:space="preserve"> or Restore Business Continuity</w:t>
      </w:r>
    </w:p>
    <w:p w14:paraId="0201A635" w14:textId="77777777" w:rsidR="002466B5" w:rsidRDefault="002466B5" w:rsidP="002466B5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Reduce the incident impact</w:t>
      </w:r>
    </w:p>
    <w:p w14:paraId="1451FE32" w14:textId="77777777" w:rsidR="002466B5" w:rsidRDefault="002466B5" w:rsidP="002466B5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 xml:space="preserve">Determine how the attack was </w:t>
      </w:r>
      <w:r>
        <w:rPr>
          <w:rFonts w:ascii="Helvetica" w:hAnsi="Helvetica"/>
          <w:sz w:val="20"/>
          <w:szCs w:val="20"/>
        </w:rPr>
        <w:t>perpetrated</w:t>
      </w:r>
      <w:r w:rsidRPr="002466B5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or the incident happened</w:t>
      </w:r>
    </w:p>
    <w:p w14:paraId="28918DD3" w14:textId="77777777" w:rsidR="002466B5" w:rsidRDefault="002466B5" w:rsidP="002466B5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Prev</w:t>
      </w:r>
      <w:r>
        <w:rPr>
          <w:rFonts w:ascii="Helvetica" w:hAnsi="Helvetica"/>
          <w:sz w:val="20"/>
          <w:szCs w:val="20"/>
        </w:rPr>
        <w:t>ent future attacks or incidents</w:t>
      </w:r>
    </w:p>
    <w:p w14:paraId="72FA90F8" w14:textId="77777777" w:rsidR="002466B5" w:rsidRDefault="002466B5" w:rsidP="002466B5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Improve</w:t>
      </w:r>
      <w:r>
        <w:rPr>
          <w:rFonts w:ascii="Helvetica" w:hAnsi="Helvetica"/>
          <w:sz w:val="20"/>
          <w:szCs w:val="20"/>
        </w:rPr>
        <w:t xml:space="preserve"> security and incident response</w:t>
      </w:r>
    </w:p>
    <w:p w14:paraId="11987893" w14:textId="77777777" w:rsidR="002466B5" w:rsidRDefault="002466B5" w:rsidP="002466B5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Prosecute illegal activity</w:t>
      </w:r>
    </w:p>
    <w:p w14:paraId="21566A42" w14:textId="77777777" w:rsidR="002466B5" w:rsidRDefault="002466B5" w:rsidP="002466B5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Keep management informed of the situati</w:t>
      </w:r>
      <w:r>
        <w:rPr>
          <w:rFonts w:ascii="Helvetica" w:hAnsi="Helvetica"/>
          <w:sz w:val="20"/>
          <w:szCs w:val="20"/>
        </w:rPr>
        <w:t>on and response</w:t>
      </w:r>
    </w:p>
    <w:p w14:paraId="0B372B10" w14:textId="77777777" w:rsidR="002466B5" w:rsidRDefault="002466B5" w:rsidP="002466B5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Incident Definition</w:t>
      </w:r>
    </w:p>
    <w:p w14:paraId="5E7BCA6B" w14:textId="77777777" w:rsidR="002466B5" w:rsidRDefault="002466B5" w:rsidP="002466B5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An incident is any one or more of the following:</w:t>
      </w:r>
    </w:p>
    <w:p w14:paraId="4E116142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Loss of informat</w:t>
      </w:r>
      <w:r>
        <w:rPr>
          <w:rFonts w:ascii="Helvetica" w:hAnsi="Helvetica"/>
          <w:sz w:val="20"/>
          <w:szCs w:val="20"/>
        </w:rPr>
        <w:t>ion confidentiality (data theft)</w:t>
      </w:r>
    </w:p>
    <w:p w14:paraId="0BCCFA85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Compromise of information integrity (damage to dat</w:t>
      </w:r>
      <w:r>
        <w:rPr>
          <w:rFonts w:ascii="Helvetica" w:hAnsi="Helvetica"/>
          <w:sz w:val="20"/>
          <w:szCs w:val="20"/>
        </w:rPr>
        <w:t>a or unauthorized modification)</w:t>
      </w:r>
    </w:p>
    <w:p w14:paraId="51B3761D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Theft of physical IT asset including computers,</w:t>
      </w:r>
      <w:r>
        <w:rPr>
          <w:rFonts w:ascii="Helvetica" w:hAnsi="Helvetica"/>
          <w:sz w:val="20"/>
          <w:szCs w:val="20"/>
        </w:rPr>
        <w:t xml:space="preserve"> storage devices, printers, etc.</w:t>
      </w:r>
    </w:p>
    <w:p w14:paraId="6CC72068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Damage to physical IT assets including computers, storage devices, printers, etc.</w:t>
      </w:r>
    </w:p>
    <w:p w14:paraId="2E3328DF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Denial of service</w:t>
      </w:r>
    </w:p>
    <w:p w14:paraId="7BB3CCD9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Misuse of s</w:t>
      </w:r>
      <w:r>
        <w:rPr>
          <w:rFonts w:ascii="Helvetica" w:hAnsi="Helvetica"/>
          <w:sz w:val="20"/>
          <w:szCs w:val="20"/>
        </w:rPr>
        <w:t>ervices, information, or assets</w:t>
      </w:r>
    </w:p>
    <w:p w14:paraId="3BC698DE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Infection of systems by unauthoriz</w:t>
      </w:r>
      <w:r>
        <w:rPr>
          <w:rFonts w:ascii="Helvetica" w:hAnsi="Helvetica"/>
          <w:sz w:val="20"/>
          <w:szCs w:val="20"/>
        </w:rPr>
        <w:t>ed or hostile software</w:t>
      </w:r>
    </w:p>
    <w:p w14:paraId="4CE35630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An</w:t>
      </w:r>
      <w:r>
        <w:rPr>
          <w:rFonts w:ascii="Helvetica" w:hAnsi="Helvetica"/>
          <w:sz w:val="20"/>
          <w:szCs w:val="20"/>
        </w:rPr>
        <w:t xml:space="preserve"> attempt at unauthorized access</w:t>
      </w:r>
    </w:p>
    <w:p w14:paraId="486E4B99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Unauthorized changes to organizational hardware, software</w:t>
      </w:r>
      <w:r>
        <w:rPr>
          <w:rFonts w:ascii="Helvetica" w:hAnsi="Helvetica"/>
          <w:sz w:val="20"/>
          <w:szCs w:val="20"/>
        </w:rPr>
        <w:t>, or configuration</w:t>
      </w:r>
    </w:p>
    <w:p w14:paraId="4A571675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Rep</w:t>
      </w:r>
      <w:r>
        <w:rPr>
          <w:rFonts w:ascii="Helvetica" w:hAnsi="Helvetica"/>
          <w:sz w:val="20"/>
          <w:szCs w:val="20"/>
        </w:rPr>
        <w:t>orts of unusual system behavior</w:t>
      </w:r>
    </w:p>
    <w:p w14:paraId="0A05533C" w14:textId="77777777" w:rsidR="002466B5" w:rsidRDefault="002466B5" w:rsidP="002466B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2466B5">
        <w:rPr>
          <w:rFonts w:ascii="Helvetica" w:hAnsi="Helvetica"/>
          <w:sz w:val="20"/>
          <w:szCs w:val="20"/>
        </w:rPr>
        <w:t>Responses</w:t>
      </w:r>
      <w:r>
        <w:rPr>
          <w:rFonts w:ascii="Helvetica" w:hAnsi="Helvetica"/>
          <w:sz w:val="20"/>
          <w:szCs w:val="20"/>
        </w:rPr>
        <w:t xml:space="preserve"> to intrusion detection alarms</w:t>
      </w:r>
    </w:p>
    <w:p w14:paraId="0956D847" w14:textId="77777777" w:rsidR="00092382" w:rsidRDefault="00092382" w:rsidP="00092382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092382">
        <w:rPr>
          <w:rFonts w:ascii="Helvetica" w:hAnsi="Helvetica"/>
          <w:sz w:val="20"/>
          <w:szCs w:val="20"/>
        </w:rPr>
        <w:t>Roles and Responsibilities</w:t>
      </w:r>
    </w:p>
    <w:p w14:paraId="63B3C71A" w14:textId="77777777" w:rsidR="00092382" w:rsidRDefault="00092382" w:rsidP="00092382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</w:t>
      </w:r>
      <w:r w:rsidRPr="00092382">
        <w:rPr>
          <w:rFonts w:ascii="Helvetica" w:hAnsi="Helvetica"/>
          <w:sz w:val="20"/>
          <w:szCs w:val="20"/>
        </w:rPr>
        <w:t>he incident managers responsible for managing the response to a security incident</w:t>
      </w:r>
      <w:r w:rsidR="008D1D3C">
        <w:rPr>
          <w:rFonts w:ascii="Helvetica" w:hAnsi="Helvetica"/>
          <w:sz w:val="20"/>
          <w:szCs w:val="20"/>
        </w:rPr>
        <w:t xml:space="preserve"> include:</w:t>
      </w:r>
    </w:p>
    <w:p w14:paraId="02EA09D7" w14:textId="77777777" w:rsidR="008D1D3C" w:rsidRDefault="008D1D3C" w:rsidP="008D1D3C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The Security Officer</w:t>
      </w:r>
    </w:p>
    <w:p w14:paraId="678824F7" w14:textId="77777777" w:rsidR="008D1D3C" w:rsidRDefault="008D1D3C" w:rsidP="008D1D3C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The Privacy Officer</w:t>
      </w:r>
    </w:p>
    <w:p w14:paraId="6CFF09D9" w14:textId="77777777" w:rsidR="008D1D3C" w:rsidRDefault="008D1D3C" w:rsidP="008D1D3C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The IT Manager (</w:t>
      </w:r>
      <w:r w:rsidRPr="008D1D3C">
        <w:rPr>
          <w:rFonts w:ascii="Helvetica" w:hAnsi="Helvetica"/>
          <w:color w:val="FF0000"/>
          <w:sz w:val="20"/>
          <w:szCs w:val="20"/>
        </w:rPr>
        <w:t>if applicable</w:t>
      </w:r>
      <w:r>
        <w:rPr>
          <w:rFonts w:ascii="Helvetica" w:hAnsi="Helvetica"/>
          <w:sz w:val="20"/>
          <w:szCs w:val="20"/>
        </w:rPr>
        <w:t>)</w:t>
      </w:r>
    </w:p>
    <w:p w14:paraId="0F29ACD1" w14:textId="77777777" w:rsidR="008D1D3C" w:rsidRDefault="008D1D3C" w:rsidP="008D1D3C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The Security Incident Response Team (</w:t>
      </w:r>
      <w:r w:rsidRPr="008D1D3C">
        <w:rPr>
          <w:rFonts w:ascii="Helvetica" w:hAnsi="Helvetica"/>
          <w:color w:val="FF0000"/>
          <w:sz w:val="20"/>
          <w:szCs w:val="20"/>
        </w:rPr>
        <w:t>if applicable</w:t>
      </w:r>
      <w:r>
        <w:rPr>
          <w:rFonts w:ascii="Helvetica" w:hAnsi="Helvetica"/>
          <w:sz w:val="20"/>
          <w:szCs w:val="20"/>
        </w:rPr>
        <w:t>)</w:t>
      </w:r>
    </w:p>
    <w:p w14:paraId="4CD77F74" w14:textId="77777777" w:rsidR="008D1D3C" w:rsidRDefault="008D1D3C" w:rsidP="00092382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Implementing Procedures</w:t>
      </w:r>
    </w:p>
    <w:p w14:paraId="02416175" w14:textId="77777777" w:rsidR="008D1D3C" w:rsidRDefault="00092382" w:rsidP="008D1D3C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Reporting Security incidents</w:t>
      </w:r>
    </w:p>
    <w:p w14:paraId="21447097" w14:textId="77777777" w:rsidR="008D1D3C" w:rsidRDefault="00092382" w:rsidP="00092382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 xml:space="preserve">Any member of </w:t>
      </w:r>
      <w:r w:rsidR="008D1D3C">
        <w:rPr>
          <w:rFonts w:ascii="Helvetica" w:hAnsi="Helvetica"/>
          <w:sz w:val="20"/>
          <w:szCs w:val="20"/>
        </w:rPr>
        <w:t>[</w:t>
      </w:r>
      <w:r w:rsidR="008D1D3C" w:rsidRPr="00D46CF1">
        <w:rPr>
          <w:rFonts w:ascii="Helvetica" w:hAnsi="Helvetica"/>
          <w:color w:val="FF0000"/>
          <w:sz w:val="20"/>
          <w:szCs w:val="20"/>
        </w:rPr>
        <w:t>Insert Covered Entity or Business Associate Name</w:t>
      </w:r>
      <w:r w:rsidR="008D1D3C">
        <w:rPr>
          <w:rFonts w:ascii="Helvetica" w:hAnsi="Helvetica"/>
          <w:sz w:val="20"/>
          <w:szCs w:val="20"/>
        </w:rPr>
        <w:t xml:space="preserve">] </w:t>
      </w:r>
      <w:r w:rsidRPr="008D1D3C">
        <w:rPr>
          <w:rFonts w:ascii="Helvetica" w:hAnsi="Helvetica"/>
          <w:sz w:val="20"/>
          <w:szCs w:val="20"/>
        </w:rPr>
        <w:t>who suspects the occurrence of a security incident must report incidents through the following channels:</w:t>
      </w:r>
    </w:p>
    <w:p w14:paraId="59A01557" w14:textId="4EE5556E" w:rsidR="008D1D3C" w:rsidRDefault="00092382" w:rsidP="00092382">
      <w:pPr>
        <w:pStyle w:val="ListParagraph"/>
        <w:numPr>
          <w:ilvl w:val="3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 xml:space="preserve">All suspected high severity events as defined </w:t>
      </w:r>
      <w:r w:rsidR="008D1D3C" w:rsidRPr="008D1D3C">
        <w:rPr>
          <w:rFonts w:ascii="Helvetica" w:hAnsi="Helvetica"/>
          <w:sz w:val="20"/>
          <w:szCs w:val="20"/>
        </w:rPr>
        <w:t>below</w:t>
      </w:r>
      <w:r w:rsidRPr="008D1D3C">
        <w:rPr>
          <w:rFonts w:ascii="Helvetica" w:hAnsi="Helvetica"/>
          <w:sz w:val="20"/>
          <w:szCs w:val="20"/>
        </w:rPr>
        <w:t xml:space="preserve">, including those involving possible breaches of </w:t>
      </w:r>
      <w:r w:rsidR="008D1D3C" w:rsidRPr="008D1D3C">
        <w:rPr>
          <w:rFonts w:ascii="Helvetica" w:hAnsi="Helvetica"/>
          <w:sz w:val="20"/>
          <w:szCs w:val="20"/>
        </w:rPr>
        <w:t>protected health information (PHI)</w:t>
      </w:r>
      <w:r w:rsidRPr="008D1D3C">
        <w:rPr>
          <w:rFonts w:ascii="Helvetica" w:hAnsi="Helvetica"/>
          <w:sz w:val="20"/>
          <w:szCs w:val="20"/>
        </w:rPr>
        <w:t>, must be reported directly to</w:t>
      </w:r>
      <w:r w:rsidR="008D1D3C">
        <w:rPr>
          <w:rFonts w:ascii="Helvetica" w:hAnsi="Helvetica"/>
          <w:sz w:val="20"/>
          <w:szCs w:val="20"/>
        </w:rPr>
        <w:t xml:space="preserve"> one of</w:t>
      </w:r>
      <w:r w:rsidRPr="008D1D3C">
        <w:rPr>
          <w:rFonts w:ascii="Helvetica" w:hAnsi="Helvetica"/>
          <w:sz w:val="20"/>
          <w:szCs w:val="20"/>
        </w:rPr>
        <w:t xml:space="preserve"> the </w:t>
      </w:r>
      <w:r w:rsidR="008D1D3C">
        <w:rPr>
          <w:rFonts w:ascii="Helvetica" w:hAnsi="Helvetica"/>
          <w:sz w:val="20"/>
          <w:szCs w:val="20"/>
        </w:rPr>
        <w:t>incident response managers listed pre</w:t>
      </w:r>
      <w:r w:rsidR="0083640C">
        <w:rPr>
          <w:rFonts w:ascii="Helvetica" w:hAnsi="Helvetica"/>
          <w:sz w:val="20"/>
          <w:szCs w:val="20"/>
        </w:rPr>
        <w:t>v</w:t>
      </w:r>
      <w:r w:rsidR="008D1D3C">
        <w:rPr>
          <w:rFonts w:ascii="Helvetica" w:hAnsi="Helvetica"/>
          <w:sz w:val="20"/>
          <w:szCs w:val="20"/>
        </w:rPr>
        <w:t>iously.</w:t>
      </w:r>
    </w:p>
    <w:p w14:paraId="6D5F9C32" w14:textId="77777777" w:rsidR="008D1D3C" w:rsidRDefault="00092382" w:rsidP="00092382">
      <w:pPr>
        <w:pStyle w:val="ListParagraph"/>
        <w:numPr>
          <w:ilvl w:val="3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All other suspected incidents must also be repo</w:t>
      </w:r>
      <w:r w:rsidR="008D1D3C">
        <w:rPr>
          <w:rFonts w:ascii="Helvetica" w:hAnsi="Helvetica"/>
          <w:sz w:val="20"/>
          <w:szCs w:val="20"/>
        </w:rPr>
        <w:t>rted to an incident response manager</w:t>
      </w:r>
      <w:r w:rsidRPr="008D1D3C">
        <w:rPr>
          <w:rFonts w:ascii="Helvetica" w:hAnsi="Helvetica"/>
          <w:sz w:val="20"/>
          <w:szCs w:val="20"/>
        </w:rPr>
        <w:t xml:space="preserve">. </w:t>
      </w:r>
    </w:p>
    <w:p w14:paraId="07F81218" w14:textId="77777777" w:rsidR="008D1D3C" w:rsidRDefault="00092382" w:rsidP="00092382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These incidents may be first reported to departmental IT support personnel.</w:t>
      </w:r>
    </w:p>
    <w:p w14:paraId="52DAD3CC" w14:textId="77777777" w:rsidR="008D1D3C" w:rsidRDefault="00A07285" w:rsidP="008D1D3C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Security Incident Levels of Severity</w:t>
      </w:r>
    </w:p>
    <w:p w14:paraId="2FFC11FA" w14:textId="77777777" w:rsidR="008D1D3C" w:rsidRPr="008D1D3C" w:rsidRDefault="00092382" w:rsidP="008D1D3C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Incident response will be managed based on the level of severity of the incident.</w:t>
      </w:r>
    </w:p>
    <w:p w14:paraId="744A67A1" w14:textId="77777777" w:rsidR="008D1D3C" w:rsidRDefault="00092382" w:rsidP="008D1D3C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 xml:space="preserve">The level of severity is a measure of its impact on or threat to the operation or integrity of the </w:t>
      </w:r>
      <w:proofErr w:type="gramStart"/>
      <w:r w:rsidRPr="008D1D3C">
        <w:rPr>
          <w:rFonts w:ascii="Helvetica" w:hAnsi="Helvetica"/>
          <w:sz w:val="20"/>
          <w:szCs w:val="20"/>
        </w:rPr>
        <w:t>institution</w:t>
      </w:r>
      <w:proofErr w:type="gramEnd"/>
      <w:r w:rsidRPr="008D1D3C">
        <w:rPr>
          <w:rFonts w:ascii="Helvetica" w:hAnsi="Helvetica"/>
          <w:sz w:val="20"/>
          <w:szCs w:val="20"/>
        </w:rPr>
        <w:t xml:space="preserve"> and its information. </w:t>
      </w:r>
    </w:p>
    <w:p w14:paraId="65767416" w14:textId="77777777" w:rsidR="008D1D3C" w:rsidRDefault="00092382" w:rsidP="008D1D3C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 xml:space="preserve">It determines the priority for handling the incident, who manages the incident, and the timing and extent of the response. </w:t>
      </w:r>
    </w:p>
    <w:p w14:paraId="0C505FB7" w14:textId="77777777" w:rsidR="008D1D3C" w:rsidRPr="00A07285" w:rsidRDefault="00A07285" w:rsidP="00A07285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Three</w:t>
      </w:r>
      <w:r w:rsidR="00092382" w:rsidRPr="008D1D3C">
        <w:rPr>
          <w:rFonts w:ascii="Helvetica" w:hAnsi="Helvetica"/>
          <w:sz w:val="20"/>
          <w:szCs w:val="20"/>
        </w:rPr>
        <w:t xml:space="preserve"> levels of incident severity will be used to guide incide</w:t>
      </w:r>
      <w:r>
        <w:rPr>
          <w:rFonts w:ascii="Helvetica" w:hAnsi="Helvetica"/>
          <w:sz w:val="20"/>
          <w:szCs w:val="20"/>
        </w:rPr>
        <w:t>nt response: high, medium, and low.</w:t>
      </w:r>
    </w:p>
    <w:p w14:paraId="02749C4B" w14:textId="77777777" w:rsidR="008D1D3C" w:rsidRDefault="00092382" w:rsidP="00A07285">
      <w:pPr>
        <w:pStyle w:val="ListParagraph"/>
        <w:numPr>
          <w:ilvl w:val="3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The severity of a security incident will be considered "high " if any of the following conditions exist:</w:t>
      </w:r>
    </w:p>
    <w:p w14:paraId="4E9C8E2F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Threatens to have a significant adverse impact on a large number of systems and/or people (for example, the entire institution is affected)</w:t>
      </w:r>
    </w:p>
    <w:p w14:paraId="67078FF8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Poses a potential large financial risk or l</w:t>
      </w:r>
      <w:r w:rsidR="008D1D3C">
        <w:rPr>
          <w:rFonts w:ascii="Helvetica" w:hAnsi="Helvetica"/>
          <w:sz w:val="20"/>
          <w:szCs w:val="20"/>
        </w:rPr>
        <w:t>egal liability to [</w:t>
      </w:r>
      <w:r w:rsidR="008D1D3C" w:rsidRPr="00D46CF1">
        <w:rPr>
          <w:rFonts w:ascii="Helvetica" w:hAnsi="Helvetica"/>
          <w:color w:val="FF0000"/>
          <w:sz w:val="20"/>
          <w:szCs w:val="20"/>
        </w:rPr>
        <w:t>Insert Covered Entity or Business Associate Name</w:t>
      </w:r>
      <w:r w:rsidR="008D1D3C">
        <w:rPr>
          <w:rFonts w:ascii="Helvetica" w:hAnsi="Helvetica"/>
          <w:sz w:val="20"/>
          <w:szCs w:val="20"/>
        </w:rPr>
        <w:t>]</w:t>
      </w:r>
    </w:p>
    <w:p w14:paraId="282B0758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lastRenderedPageBreak/>
        <w:t>Threatens confidential data (for example, the compromise of a server that contains names with social security numbers or credit card information)</w:t>
      </w:r>
    </w:p>
    <w:p w14:paraId="15C5842D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 xml:space="preserve">Adversely impacts an enterprise system or service critical to the operation of a major portion of </w:t>
      </w:r>
      <w:r w:rsidR="008D1D3C">
        <w:rPr>
          <w:rFonts w:ascii="Helvetica" w:hAnsi="Helvetica"/>
          <w:sz w:val="20"/>
          <w:szCs w:val="20"/>
        </w:rPr>
        <w:t>[</w:t>
      </w:r>
      <w:r w:rsidR="008D1D3C" w:rsidRPr="00D46CF1">
        <w:rPr>
          <w:rFonts w:ascii="Helvetica" w:hAnsi="Helvetica"/>
          <w:color w:val="FF0000"/>
          <w:sz w:val="20"/>
          <w:szCs w:val="20"/>
        </w:rPr>
        <w:t>Insert Covered Entity or Business Associate Name</w:t>
      </w:r>
      <w:r w:rsidR="008D1D3C">
        <w:rPr>
          <w:rFonts w:ascii="Helvetica" w:hAnsi="Helvetica"/>
          <w:sz w:val="20"/>
          <w:szCs w:val="20"/>
        </w:rPr>
        <w:t>]</w:t>
      </w:r>
      <w:r w:rsidR="008D1D3C" w:rsidRPr="008D1D3C">
        <w:rPr>
          <w:rFonts w:ascii="Helvetica" w:hAnsi="Helvetica"/>
          <w:sz w:val="20"/>
          <w:szCs w:val="20"/>
        </w:rPr>
        <w:t xml:space="preserve"> </w:t>
      </w:r>
      <w:r w:rsidRPr="008D1D3C">
        <w:rPr>
          <w:rFonts w:ascii="Helvetica" w:hAnsi="Helvetica"/>
          <w:sz w:val="20"/>
          <w:szCs w:val="20"/>
        </w:rPr>
        <w:t xml:space="preserve">(for example, e-mail, financial information system, human resources information system, </w:t>
      </w:r>
      <w:r w:rsidR="008D1D3C">
        <w:rPr>
          <w:rFonts w:ascii="Helvetica" w:hAnsi="Helvetica"/>
          <w:sz w:val="20"/>
          <w:szCs w:val="20"/>
        </w:rPr>
        <w:t>or Internet service</w:t>
      </w:r>
      <w:r w:rsidRPr="008D1D3C">
        <w:rPr>
          <w:rFonts w:ascii="Helvetica" w:hAnsi="Helvetica"/>
          <w:sz w:val="20"/>
          <w:szCs w:val="20"/>
        </w:rPr>
        <w:t>)</w:t>
      </w:r>
    </w:p>
    <w:p w14:paraId="556C7795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Poses a significant and immediate threat to human safety, such as a death-threat to an individual or group</w:t>
      </w:r>
    </w:p>
    <w:p w14:paraId="3D3462AD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Has a high probability of propa</w:t>
      </w:r>
      <w:r w:rsidR="008D1D3C">
        <w:rPr>
          <w:rFonts w:ascii="Helvetica" w:hAnsi="Helvetica"/>
          <w:sz w:val="20"/>
          <w:szCs w:val="20"/>
        </w:rPr>
        <w:t xml:space="preserve">gating to many other systems, </w:t>
      </w:r>
      <w:r w:rsidRPr="008D1D3C">
        <w:rPr>
          <w:rFonts w:ascii="Helvetica" w:hAnsi="Helvetica"/>
          <w:sz w:val="20"/>
          <w:szCs w:val="20"/>
        </w:rPr>
        <w:t>causing significant damage or disruption</w:t>
      </w:r>
    </w:p>
    <w:p w14:paraId="1DBA4EA2" w14:textId="77777777" w:rsidR="008D1D3C" w:rsidRDefault="00092382" w:rsidP="00A07285">
      <w:pPr>
        <w:pStyle w:val="ListParagraph"/>
        <w:numPr>
          <w:ilvl w:val="3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The severity of a security incident will be considered "medium" if any of the following conditions exist:</w:t>
      </w:r>
    </w:p>
    <w:p w14:paraId="0F6750C8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Adversely impacts a moderate number of systems and/or people, such as an individual department, unit, or building</w:t>
      </w:r>
    </w:p>
    <w:p w14:paraId="0992B76A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Adversely impacts a non-critical enterprise system or service</w:t>
      </w:r>
    </w:p>
    <w:p w14:paraId="5C931E2B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Adversely impacts a departmental system or service, such as a departmental file server</w:t>
      </w:r>
    </w:p>
    <w:p w14:paraId="12F94E76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Disrupts a building or departmental network</w:t>
      </w:r>
    </w:p>
    <w:p w14:paraId="0143BB7E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 xml:space="preserve">Has a moderate probability </w:t>
      </w:r>
      <w:r w:rsidR="008D1D3C">
        <w:rPr>
          <w:rFonts w:ascii="Helvetica" w:hAnsi="Helvetica"/>
          <w:sz w:val="20"/>
          <w:szCs w:val="20"/>
        </w:rPr>
        <w:t xml:space="preserve">of propagating to other systems, </w:t>
      </w:r>
      <w:r w:rsidRPr="008D1D3C">
        <w:rPr>
          <w:rFonts w:ascii="Helvetica" w:hAnsi="Helvetica"/>
          <w:sz w:val="20"/>
          <w:szCs w:val="20"/>
        </w:rPr>
        <w:t>causing moderate damage or disruption</w:t>
      </w:r>
    </w:p>
    <w:p w14:paraId="1E7C9436" w14:textId="77777777" w:rsidR="008D1D3C" w:rsidRDefault="00092382" w:rsidP="00A07285">
      <w:pPr>
        <w:pStyle w:val="ListParagraph"/>
        <w:numPr>
          <w:ilvl w:val="3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Low severity incidents have the following characteristics:</w:t>
      </w:r>
    </w:p>
    <w:p w14:paraId="2C4EA161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Adversely impacts a very small number of systems or individuals</w:t>
      </w:r>
    </w:p>
    <w:p w14:paraId="5F91C956" w14:textId="77777777" w:rsidR="008D1D3C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Disrupts a very small number of network devices or segments</w:t>
      </w:r>
    </w:p>
    <w:p w14:paraId="76E5C82F" w14:textId="77777777" w:rsidR="00A07285" w:rsidRDefault="00092382" w:rsidP="00092382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8D1D3C">
        <w:rPr>
          <w:rFonts w:ascii="Helvetica" w:hAnsi="Helvetica"/>
          <w:sz w:val="20"/>
          <w:szCs w:val="20"/>
        </w:rPr>
        <w:t>Has little or no risk of propagation or causes only minimal disruption or damage in their attempt to propagate</w:t>
      </w:r>
    </w:p>
    <w:p w14:paraId="683DB6CC" w14:textId="77777777" w:rsidR="00A07285" w:rsidRDefault="00092382" w:rsidP="00092382">
      <w:pPr>
        <w:pStyle w:val="ListParagraph"/>
        <w:numPr>
          <w:ilvl w:val="1"/>
          <w:numId w:val="2"/>
        </w:numPr>
        <w:rPr>
          <w:rFonts w:ascii="Helvetica" w:hAnsi="Helvetica"/>
          <w:sz w:val="20"/>
          <w:szCs w:val="20"/>
        </w:rPr>
      </w:pPr>
      <w:r w:rsidRPr="00A07285">
        <w:rPr>
          <w:rFonts w:ascii="Helvetica" w:hAnsi="Helvetica"/>
          <w:sz w:val="20"/>
          <w:szCs w:val="20"/>
        </w:rPr>
        <w:t xml:space="preserve">Incident Response </w:t>
      </w:r>
    </w:p>
    <w:p w14:paraId="229A968A" w14:textId="77777777" w:rsidR="00092382" w:rsidRDefault="00092382" w:rsidP="007327FC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 w:rsidRPr="00A07285">
        <w:rPr>
          <w:rFonts w:ascii="Helvetica" w:hAnsi="Helvetica"/>
          <w:sz w:val="20"/>
          <w:szCs w:val="20"/>
        </w:rPr>
        <w:t xml:space="preserve">The following summarizes the handling of IT security incidents based on incident severity, including response time, the responsible incident managers, and notification and reporting requirements. </w:t>
      </w:r>
    </w:p>
    <w:p w14:paraId="1F8DEB3A" w14:textId="77777777" w:rsidR="00A07285" w:rsidRDefault="00A07285" w:rsidP="00092382">
      <w:pPr>
        <w:pStyle w:val="ListParagraph"/>
        <w:numPr>
          <w:ilvl w:val="3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High Severity</w:t>
      </w:r>
    </w:p>
    <w:p w14:paraId="2285C14D" w14:textId="77777777" w:rsidR="00A07285" w:rsidRDefault="00092382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 w:rsidRPr="00A07285">
        <w:rPr>
          <w:rFonts w:ascii="Helvetica" w:hAnsi="Helvetica"/>
          <w:sz w:val="20"/>
          <w:szCs w:val="20"/>
        </w:rPr>
        <w:t>Immediate</w:t>
      </w:r>
      <w:r w:rsidR="00A07285">
        <w:rPr>
          <w:rFonts w:ascii="Helvetica" w:hAnsi="Helvetica"/>
          <w:sz w:val="20"/>
          <w:szCs w:val="20"/>
        </w:rPr>
        <w:t xml:space="preserve"> response, report to anyone indicated for Incident Response.</w:t>
      </w:r>
      <w:r w:rsidRPr="00A07285">
        <w:rPr>
          <w:rFonts w:ascii="Helvetica" w:hAnsi="Helvetica"/>
          <w:sz w:val="20"/>
          <w:szCs w:val="20"/>
        </w:rPr>
        <w:tab/>
      </w:r>
      <w:r w:rsidR="00A07285">
        <w:rPr>
          <w:rFonts w:ascii="Helvetica" w:hAnsi="Helvetica"/>
          <w:sz w:val="20"/>
          <w:szCs w:val="20"/>
        </w:rPr>
        <w:t xml:space="preserve"> </w:t>
      </w:r>
    </w:p>
    <w:p w14:paraId="0055676A" w14:textId="77777777" w:rsidR="00092382" w:rsidRDefault="00A07285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</w:t>
      </w:r>
      <w:r w:rsidR="00092382" w:rsidRPr="00092382">
        <w:rPr>
          <w:rFonts w:ascii="Helvetica" w:hAnsi="Helvetica"/>
          <w:sz w:val="20"/>
          <w:szCs w:val="20"/>
        </w:rPr>
        <w:t>f breach of P</w:t>
      </w:r>
      <w:r>
        <w:rPr>
          <w:rFonts w:ascii="Helvetica" w:hAnsi="Helvetica"/>
          <w:sz w:val="20"/>
          <w:szCs w:val="20"/>
        </w:rPr>
        <w:t>H</w:t>
      </w:r>
      <w:r w:rsidR="00092382" w:rsidRPr="00092382">
        <w:rPr>
          <w:rFonts w:ascii="Helvetica" w:hAnsi="Helvetica"/>
          <w:sz w:val="20"/>
          <w:szCs w:val="20"/>
        </w:rPr>
        <w:t xml:space="preserve">I, see </w:t>
      </w:r>
      <w:r>
        <w:rPr>
          <w:rFonts w:ascii="Helvetica" w:hAnsi="Helvetica"/>
          <w:sz w:val="20"/>
          <w:szCs w:val="20"/>
        </w:rPr>
        <w:t xml:space="preserve">Breach Notification </w:t>
      </w:r>
      <w:r w:rsidR="00092382" w:rsidRPr="00092382">
        <w:rPr>
          <w:rFonts w:ascii="Helvetica" w:hAnsi="Helvetica"/>
          <w:sz w:val="20"/>
          <w:szCs w:val="20"/>
        </w:rPr>
        <w:t>Procedures for additional notification requirements</w:t>
      </w:r>
      <w:r>
        <w:rPr>
          <w:rFonts w:ascii="Helvetica" w:hAnsi="Helvetica"/>
          <w:sz w:val="20"/>
          <w:szCs w:val="20"/>
        </w:rPr>
        <w:t>.</w:t>
      </w:r>
    </w:p>
    <w:p w14:paraId="676D0913" w14:textId="77777777" w:rsidR="00A07285" w:rsidRDefault="00A07285" w:rsidP="00092382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Create an Incident Response Report describing the whole event.</w:t>
      </w:r>
    </w:p>
    <w:p w14:paraId="5D020740" w14:textId="77777777" w:rsidR="00A07285" w:rsidRDefault="00092382" w:rsidP="00092382">
      <w:pPr>
        <w:pStyle w:val="ListParagraph"/>
        <w:numPr>
          <w:ilvl w:val="3"/>
          <w:numId w:val="2"/>
        </w:numPr>
        <w:rPr>
          <w:rFonts w:ascii="Helvetica" w:hAnsi="Helvetica"/>
          <w:sz w:val="20"/>
          <w:szCs w:val="20"/>
        </w:rPr>
      </w:pPr>
      <w:r w:rsidRPr="00A07285">
        <w:rPr>
          <w:rFonts w:ascii="Helvetica" w:hAnsi="Helvetica"/>
          <w:sz w:val="20"/>
          <w:szCs w:val="20"/>
        </w:rPr>
        <w:t>Medium</w:t>
      </w:r>
      <w:r w:rsidRPr="00A07285">
        <w:rPr>
          <w:rFonts w:ascii="Helvetica" w:hAnsi="Helvetica"/>
          <w:sz w:val="20"/>
          <w:szCs w:val="20"/>
        </w:rPr>
        <w:tab/>
      </w:r>
      <w:r w:rsidR="00A07285">
        <w:rPr>
          <w:rFonts w:ascii="Helvetica" w:hAnsi="Helvetica"/>
          <w:sz w:val="20"/>
          <w:szCs w:val="20"/>
        </w:rPr>
        <w:t xml:space="preserve"> Severity</w:t>
      </w:r>
    </w:p>
    <w:p w14:paraId="31DD1950" w14:textId="77777777" w:rsidR="00092382" w:rsidRDefault="00A07285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Respond within </w:t>
      </w:r>
      <w:r w:rsidR="00092382" w:rsidRPr="00A07285">
        <w:rPr>
          <w:rFonts w:ascii="Helvetica" w:hAnsi="Helvetica"/>
          <w:sz w:val="20"/>
          <w:szCs w:val="20"/>
        </w:rPr>
        <w:t>4 hours</w:t>
      </w:r>
      <w:r>
        <w:rPr>
          <w:rFonts w:ascii="Helvetica" w:hAnsi="Helvetica"/>
          <w:sz w:val="20"/>
          <w:szCs w:val="20"/>
        </w:rPr>
        <w:t>, report to anyone indicated for Incident Response.</w:t>
      </w:r>
      <w:r w:rsidR="00092382" w:rsidRPr="00A07285">
        <w:rPr>
          <w:rFonts w:ascii="Helvetica" w:hAnsi="Helvetica"/>
          <w:sz w:val="20"/>
          <w:szCs w:val="20"/>
        </w:rPr>
        <w:tab/>
      </w:r>
    </w:p>
    <w:p w14:paraId="0A20DD98" w14:textId="77777777" w:rsidR="00A07285" w:rsidRDefault="00A07285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</w:t>
      </w:r>
      <w:r w:rsidRPr="00092382">
        <w:rPr>
          <w:rFonts w:ascii="Helvetica" w:hAnsi="Helvetica"/>
          <w:sz w:val="20"/>
          <w:szCs w:val="20"/>
        </w:rPr>
        <w:t>f breach of P</w:t>
      </w:r>
      <w:r>
        <w:rPr>
          <w:rFonts w:ascii="Helvetica" w:hAnsi="Helvetica"/>
          <w:sz w:val="20"/>
          <w:szCs w:val="20"/>
        </w:rPr>
        <w:t>H</w:t>
      </w:r>
      <w:r w:rsidRPr="00092382">
        <w:rPr>
          <w:rFonts w:ascii="Helvetica" w:hAnsi="Helvetica"/>
          <w:sz w:val="20"/>
          <w:szCs w:val="20"/>
        </w:rPr>
        <w:t xml:space="preserve">I, see </w:t>
      </w:r>
      <w:r>
        <w:rPr>
          <w:rFonts w:ascii="Helvetica" w:hAnsi="Helvetica"/>
          <w:sz w:val="20"/>
          <w:szCs w:val="20"/>
        </w:rPr>
        <w:t xml:space="preserve">Breach Notification </w:t>
      </w:r>
      <w:r w:rsidRPr="00092382">
        <w:rPr>
          <w:rFonts w:ascii="Helvetica" w:hAnsi="Helvetica"/>
          <w:sz w:val="20"/>
          <w:szCs w:val="20"/>
        </w:rPr>
        <w:t>Procedures for additional notification requirements</w:t>
      </w:r>
      <w:r>
        <w:rPr>
          <w:rFonts w:ascii="Helvetica" w:hAnsi="Helvetica"/>
          <w:sz w:val="20"/>
          <w:szCs w:val="20"/>
        </w:rPr>
        <w:t>.</w:t>
      </w:r>
    </w:p>
    <w:p w14:paraId="29E1C74B" w14:textId="77777777" w:rsidR="00A07285" w:rsidRDefault="00A07285" w:rsidP="00092382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Create an Incident Response Report only if a Breach occurred, or one is requested by the Security Incident Response Manager or Security Officer.</w:t>
      </w:r>
    </w:p>
    <w:p w14:paraId="55A74F21" w14:textId="77777777" w:rsidR="00092382" w:rsidRDefault="00092382" w:rsidP="00092382">
      <w:pPr>
        <w:pStyle w:val="ListParagraph"/>
        <w:numPr>
          <w:ilvl w:val="3"/>
          <w:numId w:val="2"/>
        </w:numPr>
        <w:rPr>
          <w:rFonts w:ascii="Helvetica" w:hAnsi="Helvetica"/>
          <w:sz w:val="20"/>
          <w:szCs w:val="20"/>
        </w:rPr>
      </w:pPr>
      <w:r w:rsidRPr="00A07285">
        <w:rPr>
          <w:rFonts w:ascii="Helvetica" w:hAnsi="Helvetica"/>
          <w:sz w:val="20"/>
          <w:szCs w:val="20"/>
        </w:rPr>
        <w:t>Low</w:t>
      </w:r>
      <w:r w:rsidR="00A07285">
        <w:rPr>
          <w:rFonts w:ascii="Helvetica" w:hAnsi="Helvetica"/>
          <w:sz w:val="20"/>
          <w:szCs w:val="20"/>
        </w:rPr>
        <w:t xml:space="preserve"> Severity</w:t>
      </w:r>
      <w:r w:rsidRPr="00A07285">
        <w:rPr>
          <w:rFonts w:ascii="Helvetica" w:hAnsi="Helvetica"/>
          <w:sz w:val="20"/>
          <w:szCs w:val="20"/>
        </w:rPr>
        <w:tab/>
      </w:r>
    </w:p>
    <w:p w14:paraId="0E937863" w14:textId="77777777" w:rsidR="00A07285" w:rsidRDefault="00A07285" w:rsidP="00A07285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Respond within 24 hours, report to the IT manager or team.</w:t>
      </w:r>
    </w:p>
    <w:p w14:paraId="4A7E27CF" w14:textId="77777777" w:rsidR="00A46BE4" w:rsidRDefault="00A07285" w:rsidP="00A46BE4">
      <w:pPr>
        <w:pStyle w:val="ListParagraph"/>
        <w:numPr>
          <w:ilvl w:val="4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Create an Incident Response Report only if a Breach occurred, or one is requested by the Security Incident Response Manager or Security Officer.</w:t>
      </w:r>
    </w:p>
    <w:p w14:paraId="64CA12BA" w14:textId="77777777" w:rsidR="00A46BE4" w:rsidRDefault="00A46BE4" w:rsidP="00A46BE4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Should there be a Breach of PHI, the Security Officer will follow the Breach Notification steps.</w:t>
      </w:r>
    </w:p>
    <w:p w14:paraId="373D644E" w14:textId="77777777" w:rsidR="00A46BE4" w:rsidRDefault="00A46BE4" w:rsidP="00A46BE4">
      <w:pPr>
        <w:pStyle w:val="ListParagraph"/>
        <w:numPr>
          <w:ilvl w:val="2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After the incident has been handled, the Incident Response Team or Manager should determine if changes need to be made to prevent a similar incident from happening.</w:t>
      </w:r>
    </w:p>
    <w:p w14:paraId="493DCC0B" w14:textId="77777777" w:rsidR="00A07285" w:rsidRPr="001C07C4" w:rsidRDefault="00A07285" w:rsidP="00A07285">
      <w:pPr>
        <w:rPr>
          <w:b/>
        </w:rPr>
      </w:pPr>
      <w:r w:rsidRPr="001C07C4">
        <w:rPr>
          <w:b/>
        </w:rPr>
        <w:t>V</w:t>
      </w:r>
      <w:r>
        <w:rPr>
          <w:b/>
        </w:rPr>
        <w:t>iolations</w:t>
      </w:r>
      <w:r w:rsidRPr="001C07C4">
        <w:rPr>
          <w:b/>
        </w:rPr>
        <w:t xml:space="preserve">: </w:t>
      </w:r>
    </w:p>
    <w:p w14:paraId="62C99551" w14:textId="77777777" w:rsidR="00A07285" w:rsidRDefault="00A07285" w:rsidP="00A07285">
      <w:pPr>
        <w:pStyle w:val="ListParagraph"/>
        <w:numPr>
          <w:ilvl w:val="0"/>
          <w:numId w:val="3"/>
        </w:numPr>
      </w:pPr>
      <w:r>
        <w:t>Any employee found to have violated this policy may be subject to disciplinary action, up to and including termination of employment.</w:t>
      </w:r>
    </w:p>
    <w:p w14:paraId="6A721DAA" w14:textId="77777777" w:rsidR="00A07285" w:rsidRPr="001C07C4" w:rsidRDefault="00A07285" w:rsidP="00A07285">
      <w:pPr>
        <w:pStyle w:val="ListParagraph"/>
        <w:numPr>
          <w:ilvl w:val="0"/>
          <w:numId w:val="3"/>
        </w:numPr>
      </w:pPr>
      <w:r>
        <w:t xml:space="preserve">Violation may also result in civil and criminal penalties to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 xml:space="preserve">] </w:t>
      </w:r>
      <w:r>
        <w:t xml:space="preserve">as determined by federal and state laws and regulations related to loss of data. </w:t>
      </w:r>
    </w:p>
    <w:p w14:paraId="36E8E969" w14:textId="77777777" w:rsidR="00092382" w:rsidRPr="00092382" w:rsidRDefault="00092382" w:rsidP="00A07285">
      <w:pPr>
        <w:rPr>
          <w:rFonts w:ascii="Helvetica" w:hAnsi="Helvetica"/>
          <w:sz w:val="20"/>
          <w:szCs w:val="20"/>
        </w:rPr>
      </w:pPr>
    </w:p>
    <w:sectPr w:rsidR="00092382" w:rsidRPr="00092382" w:rsidSect="00976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63BC"/>
    <w:multiLevelType w:val="hybridMultilevel"/>
    <w:tmpl w:val="9B441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20FD"/>
    <w:multiLevelType w:val="hybridMultilevel"/>
    <w:tmpl w:val="77BC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A6475"/>
    <w:multiLevelType w:val="hybridMultilevel"/>
    <w:tmpl w:val="6BD41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65767"/>
    <w:multiLevelType w:val="hybridMultilevel"/>
    <w:tmpl w:val="BE42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B5"/>
    <w:rsid w:val="00092382"/>
    <w:rsid w:val="000B0E54"/>
    <w:rsid w:val="001D334A"/>
    <w:rsid w:val="001E617F"/>
    <w:rsid w:val="002466B5"/>
    <w:rsid w:val="00374231"/>
    <w:rsid w:val="00385D8C"/>
    <w:rsid w:val="004E5F86"/>
    <w:rsid w:val="00663978"/>
    <w:rsid w:val="006A6966"/>
    <w:rsid w:val="0077196C"/>
    <w:rsid w:val="0083640C"/>
    <w:rsid w:val="008D1D3C"/>
    <w:rsid w:val="00976ED9"/>
    <w:rsid w:val="00A07285"/>
    <w:rsid w:val="00A46BE4"/>
    <w:rsid w:val="00B7112F"/>
    <w:rsid w:val="00C07334"/>
    <w:rsid w:val="00C17474"/>
    <w:rsid w:val="00C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BCAD"/>
  <w15:docId w15:val="{012697B2-1276-4DEA-88B5-829BD263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6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6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4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Sampsel</dc:creator>
  <cp:lastModifiedBy>Elna Krus</cp:lastModifiedBy>
  <cp:revision>5</cp:revision>
  <dcterms:created xsi:type="dcterms:W3CDTF">2015-10-21T21:34:00Z</dcterms:created>
  <dcterms:modified xsi:type="dcterms:W3CDTF">2015-11-10T20:35:00Z</dcterms:modified>
</cp:coreProperties>
</file>