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2B" w:rsidRPr="00D412E9" w:rsidRDefault="00416E2B" w:rsidP="00416E2B">
      <w:pPr>
        <w:pStyle w:val="PageParagraphTitle"/>
        <w:jc w:val="center"/>
        <w:rPr>
          <w:rFonts w:ascii="Helvetica" w:hAnsi="Helvetica" w:cs="Helvetica"/>
          <w:color w:val="auto"/>
          <w:sz w:val="32"/>
          <w:szCs w:val="32"/>
        </w:rPr>
      </w:pPr>
      <w:bookmarkStart w:id="0" w:name="_GoBack"/>
      <w:bookmarkEnd w:id="0"/>
      <w:r w:rsidRPr="00D412E9">
        <w:rPr>
          <w:rFonts w:ascii="Helvetica" w:hAnsi="Helvetica" w:cs="Helvetica"/>
          <w:color w:val="auto"/>
          <w:sz w:val="32"/>
          <w:szCs w:val="32"/>
        </w:rPr>
        <w:t>Protection from Malicious Software Policy</w:t>
      </w:r>
    </w:p>
    <w:p w:rsidR="00416E2B" w:rsidRDefault="00416E2B" w:rsidP="00416E2B">
      <w:pPr>
        <w:pStyle w:val="PageParagraphTitle"/>
        <w:rPr>
          <w:rFonts w:ascii="Halvetica" w:hAnsi="Halvetica" w:cs="Helvetica"/>
          <w:color w:val="auto"/>
          <w:sz w:val="20"/>
          <w:szCs w:val="20"/>
        </w:rPr>
      </w:pPr>
    </w:p>
    <w:p w:rsidR="00416E2B" w:rsidRPr="00416E2B" w:rsidRDefault="00416E2B" w:rsidP="00416E2B">
      <w:pPr>
        <w:pStyle w:val="PageParagraphTitle"/>
        <w:rPr>
          <w:rFonts w:ascii="Helvetica" w:hAnsi="Helvetica" w:cs="Helvetica"/>
          <w:color w:val="auto"/>
          <w:sz w:val="20"/>
          <w:szCs w:val="20"/>
        </w:rPr>
      </w:pPr>
      <w:r w:rsidRPr="00416E2B">
        <w:rPr>
          <w:rFonts w:ascii="Helvetica" w:hAnsi="Helvetica" w:cs="Helvetica"/>
          <w:color w:val="auto"/>
          <w:sz w:val="20"/>
          <w:szCs w:val="20"/>
        </w:rPr>
        <w:t>BACKGROUND:</w:t>
      </w:r>
    </w:p>
    <w:p w:rsidR="00416E2B" w:rsidRDefault="00416E2B" w:rsidP="00416E2B">
      <w:pPr>
        <w:pStyle w:val="PageContent"/>
        <w:rPr>
          <w:rFonts w:ascii="Helvetica" w:hAnsi="Helvetica" w:cs="Helvetica"/>
        </w:rPr>
      </w:pPr>
      <w:r w:rsidRPr="00416E2B">
        <w:rPr>
          <w:rFonts w:ascii="Helvetica" w:hAnsi="Helvetica" w:cs="Helvetica"/>
        </w:rPr>
        <w:t xml:space="preserve">The Health Insurance Portability and Accountability Act of 1996 </w:t>
      </w:r>
      <w:r w:rsidRPr="00416E2B">
        <w:rPr>
          <w:rFonts w:ascii="Helvetica" w:hAnsi="Helvetica" w:cs="Helvetica"/>
          <w:i/>
          <w:u w:val="single"/>
        </w:rPr>
        <w:t>(HIPAA)</w:t>
      </w:r>
      <w:r w:rsidRPr="00416E2B">
        <w:rPr>
          <w:rFonts w:ascii="Helvetica" w:hAnsi="Helvetica" w:cs="Helvetica"/>
        </w:rPr>
        <w:t xml:space="preserve"> requires that access to Protected Health Information (</w:t>
      </w:r>
      <w:smartTag w:uri="urn:schemas-microsoft-com:office:smarttags" w:element="stockticker">
        <w:r w:rsidRPr="00416E2B">
          <w:rPr>
            <w:rFonts w:ascii="Helvetica" w:hAnsi="Helvetica" w:cs="Helvetica"/>
          </w:rPr>
          <w:t>PHI</w:t>
        </w:r>
      </w:smartTag>
      <w:r w:rsidRPr="00416E2B">
        <w:rPr>
          <w:rFonts w:ascii="Helvetica" w:hAnsi="Helvetica" w:cs="Helvetica"/>
        </w:rPr>
        <w:t xml:space="preserve">) will be managed to guard the integrity, confidentiality, and availability of electronic </w:t>
      </w:r>
      <w:smartTag w:uri="urn:schemas-microsoft-com:office:smarttags" w:element="stockticker">
        <w:r w:rsidRPr="00416E2B">
          <w:rPr>
            <w:rFonts w:ascii="Helvetica" w:hAnsi="Helvetica" w:cs="Helvetica"/>
          </w:rPr>
          <w:t>PHI</w:t>
        </w:r>
      </w:smartTag>
      <w:r w:rsidRPr="00416E2B">
        <w:rPr>
          <w:rFonts w:ascii="Helvetica" w:hAnsi="Helvetica" w:cs="Helvetica"/>
        </w:rPr>
        <w:t xml:space="preserve"> </w:t>
      </w:r>
      <w:r w:rsidRPr="00416E2B">
        <w:rPr>
          <w:rFonts w:ascii="Helvetica" w:hAnsi="Helvetica" w:cs="Helvetica"/>
          <w:i/>
          <w:u w:val="single"/>
        </w:rPr>
        <w:t>(ePHI)</w:t>
      </w:r>
      <w:r w:rsidRPr="00416E2B">
        <w:rPr>
          <w:rFonts w:ascii="Helvetica" w:hAnsi="Helvetica" w:cs="Helvetica"/>
        </w:rPr>
        <w:t xml:space="preserve"> data.  According to the law, all </w:t>
      </w:r>
      <w:r w:rsidR="00D412E9">
        <w:rPr>
          <w:rFonts w:ascii="Helvetica" w:hAnsi="Helvetica" w:cs="Helvetica"/>
        </w:rPr>
        <w:t>workforce members</w:t>
      </w:r>
      <w:r w:rsidRPr="00416E2B">
        <w:rPr>
          <w:rFonts w:ascii="Helvetica" w:hAnsi="Helvetica" w:cs="Helvetica"/>
        </w:rPr>
        <w:t xml:space="preserve"> within </w:t>
      </w:r>
      <w:r w:rsidRPr="005D367F">
        <w:rPr>
          <w:rFonts w:ascii="Helvetica" w:hAnsi="Helvetica" w:cs="Helvetica"/>
        </w:rPr>
        <w:t>[</w:t>
      </w:r>
      <w:r w:rsidRPr="005D367F">
        <w:rPr>
          <w:rFonts w:ascii="Helvetica" w:hAnsi="Helvetica" w:cs="Helvetica"/>
          <w:color w:val="FF0000"/>
        </w:rPr>
        <w:t>Insert Covered Entity or Business Associate name</w:t>
      </w:r>
      <w:r w:rsidRPr="005D367F">
        <w:rPr>
          <w:rFonts w:ascii="Helvetica" w:hAnsi="Helvetica" w:cs="Helvetica"/>
        </w:rPr>
        <w:t xml:space="preserve">] </w:t>
      </w:r>
      <w:r w:rsidRPr="00416E2B">
        <w:rPr>
          <w:rFonts w:ascii="Helvetica" w:hAnsi="Helvetica" w:cs="Helvetica"/>
        </w:rPr>
        <w:t xml:space="preserve">must preserve the integrity and the confidentiality of individually identifiable health information </w:t>
      </w:r>
      <w:r w:rsidRPr="00416E2B">
        <w:rPr>
          <w:rFonts w:ascii="Helvetica" w:hAnsi="Helvetica" w:cs="Helvetica"/>
          <w:i/>
          <w:u w:val="single"/>
        </w:rPr>
        <w:t>(IIHI)</w:t>
      </w:r>
      <w:r w:rsidRPr="00416E2B">
        <w:rPr>
          <w:rFonts w:ascii="Helvetica" w:hAnsi="Helvetica" w:cs="Helvetica"/>
        </w:rPr>
        <w:t xml:space="preserve"> pertaining to each patient or client.</w:t>
      </w:r>
    </w:p>
    <w:p w:rsidR="00835A02" w:rsidRPr="00416E2B" w:rsidRDefault="00835A02" w:rsidP="00416E2B">
      <w:pPr>
        <w:pStyle w:val="PageContent"/>
        <w:rPr>
          <w:rFonts w:ascii="Helvetica" w:hAnsi="Helvetica" w:cs="Helvetica"/>
        </w:rPr>
      </w:pPr>
    </w:p>
    <w:p w:rsidR="00835A02" w:rsidRPr="00416E2B" w:rsidRDefault="00835A02" w:rsidP="00835A02">
      <w:pPr>
        <w:pStyle w:val="PageParagraphTitle"/>
        <w:rPr>
          <w:rFonts w:ascii="Helvetica" w:hAnsi="Helvetica" w:cs="Helvetica"/>
          <w:color w:val="auto"/>
          <w:sz w:val="20"/>
          <w:szCs w:val="20"/>
        </w:rPr>
      </w:pPr>
      <w:r w:rsidRPr="00416E2B">
        <w:rPr>
          <w:rFonts w:ascii="Helvetica" w:hAnsi="Helvetica" w:cs="Helvetica"/>
          <w:color w:val="auto"/>
          <w:sz w:val="20"/>
          <w:szCs w:val="20"/>
        </w:rPr>
        <w:t>PURPOSE:</w:t>
      </w:r>
    </w:p>
    <w:p w:rsidR="00835A02" w:rsidRDefault="00835A02" w:rsidP="00835A02">
      <w:pPr>
        <w:autoSpaceDE w:val="0"/>
        <w:autoSpaceDN w:val="0"/>
        <w:adjustRightInd w:val="0"/>
        <w:spacing w:before="120"/>
        <w:rPr>
          <w:rFonts w:ascii="Helvetica" w:hAnsi="Helvetica" w:cs="Helvetica"/>
        </w:rPr>
      </w:pPr>
      <w:r w:rsidRPr="00416E2B">
        <w:rPr>
          <w:rFonts w:ascii="Helvetica" w:hAnsi="Helvetica" w:cs="Helvetica"/>
        </w:rPr>
        <w:t xml:space="preserve">Each </w:t>
      </w:r>
      <w:r>
        <w:rPr>
          <w:rFonts w:ascii="Helvetica" w:hAnsi="Helvetica" w:cs="Helvetica"/>
        </w:rPr>
        <w:t>department,</w:t>
      </w:r>
      <w:r w:rsidRPr="00416E2B">
        <w:rPr>
          <w:rFonts w:ascii="Helvetica" w:hAnsi="Helvetica" w:cs="Helvetica"/>
        </w:rPr>
        <w:t xml:space="preserve"> which handles ePHI, will effectively communicate security processes used to protect the confidentiality, availability and integrity</w:t>
      </w:r>
      <w:r w:rsidR="005B467E">
        <w:rPr>
          <w:rFonts w:ascii="Helvetica" w:hAnsi="Helvetica" w:cs="Helvetica"/>
        </w:rPr>
        <w:t xml:space="preserve"> of</w:t>
      </w:r>
      <w:r w:rsidRPr="00416E2B">
        <w:rPr>
          <w:rFonts w:ascii="Helvetica" w:hAnsi="Helvetica" w:cs="Helvetica"/>
        </w:rPr>
        <w:t xml:space="preserve"> ePHI.  </w:t>
      </w:r>
    </w:p>
    <w:p w:rsidR="00835A02" w:rsidRPr="00416E2B" w:rsidRDefault="00835A02" w:rsidP="00835A02">
      <w:pPr>
        <w:autoSpaceDE w:val="0"/>
        <w:autoSpaceDN w:val="0"/>
        <w:adjustRightInd w:val="0"/>
        <w:spacing w:before="120"/>
        <w:rPr>
          <w:rFonts w:ascii="Helvetica" w:hAnsi="Helvetica" w:cs="Helvetica"/>
        </w:rPr>
      </w:pPr>
    </w:p>
    <w:p w:rsidR="00835A02" w:rsidRPr="00416E2B" w:rsidRDefault="00835A02" w:rsidP="00835A02">
      <w:pPr>
        <w:pStyle w:val="PageParagraphTitle"/>
        <w:rPr>
          <w:rFonts w:ascii="Helvetica" w:hAnsi="Helvetica" w:cs="Helvetica"/>
          <w:color w:val="auto"/>
          <w:sz w:val="20"/>
          <w:szCs w:val="20"/>
        </w:rPr>
      </w:pPr>
      <w:r w:rsidRPr="00416E2B">
        <w:rPr>
          <w:rFonts w:ascii="Helvetica" w:hAnsi="Helvetica" w:cs="Helvetica"/>
          <w:color w:val="auto"/>
          <w:sz w:val="20"/>
          <w:szCs w:val="20"/>
        </w:rPr>
        <w:t>DEFINITIONS:</w:t>
      </w:r>
    </w:p>
    <w:p w:rsidR="00835A02" w:rsidRPr="00416E2B" w:rsidRDefault="00835A02" w:rsidP="00E0726C">
      <w:pPr>
        <w:pStyle w:val="PageContent"/>
        <w:numPr>
          <w:ilvl w:val="0"/>
          <w:numId w:val="5"/>
        </w:numPr>
        <w:spacing w:after="0" w:line="240" w:lineRule="atLeast"/>
        <w:rPr>
          <w:rFonts w:ascii="Helvetica" w:hAnsi="Helvetica" w:cs="Helvetica"/>
        </w:rPr>
      </w:pPr>
      <w:r w:rsidRPr="00E33C1C">
        <w:rPr>
          <w:rFonts w:ascii="Helvetica" w:hAnsi="Helvetica" w:cs="Helvetica"/>
          <w:iCs/>
          <w:u w:val="single"/>
        </w:rPr>
        <w:t xml:space="preserve">Electronic Protected Health Information </w:t>
      </w:r>
      <w:r w:rsidRPr="00E33C1C">
        <w:rPr>
          <w:rFonts w:ascii="Helvetica" w:hAnsi="Helvetica" w:cs="Helvetica"/>
          <w:u w:val="single"/>
        </w:rPr>
        <w:t>(ePHI</w:t>
      </w:r>
      <w:r w:rsidRPr="001A7F0D">
        <w:rPr>
          <w:rFonts w:ascii="Helvetica" w:hAnsi="Helvetica" w:cs="Helvetica"/>
        </w:rPr>
        <w:t>):</w:t>
      </w:r>
      <w:r w:rsidRPr="00416E2B">
        <w:rPr>
          <w:rFonts w:ascii="Helvetica" w:hAnsi="Helvetica" w:cs="Helvetica"/>
        </w:rPr>
        <w:t xml:space="preserve"> Electronic health information or health care payment information, including demographic information collected from an individual, which identifies the individual or can be used to identify the individual. ePHI does not include students records held by educational institutions or employment records held by employers.</w:t>
      </w:r>
    </w:p>
    <w:p w:rsidR="00BE3BD1" w:rsidRDefault="00835A02" w:rsidP="00E0726C">
      <w:pPr>
        <w:pStyle w:val="NormalWeb"/>
        <w:numPr>
          <w:ilvl w:val="0"/>
          <w:numId w:val="5"/>
        </w:numPr>
        <w:spacing w:after="0" w:afterAutospacing="0" w:line="240" w:lineRule="atLeast"/>
        <w:rPr>
          <w:rFonts w:ascii="Helvetica" w:hAnsi="Helvetica" w:cs="Helvetica"/>
          <w:color w:val="000000"/>
          <w:sz w:val="20"/>
          <w:szCs w:val="20"/>
        </w:rPr>
      </w:pPr>
      <w:r w:rsidRPr="00E33C1C">
        <w:rPr>
          <w:rFonts w:ascii="Helvetica" w:hAnsi="Helvetica" w:cs="Helvetica"/>
          <w:iCs/>
          <w:sz w:val="20"/>
          <w:szCs w:val="20"/>
          <w:u w:val="single"/>
        </w:rPr>
        <w:t>Individually Identifiable Health Information (IIHI</w:t>
      </w:r>
      <w:r w:rsidRPr="001A7F0D">
        <w:rPr>
          <w:rFonts w:ascii="Helvetica" w:hAnsi="Helvetica" w:cs="Helvetica"/>
          <w:iCs/>
          <w:sz w:val="20"/>
          <w:szCs w:val="20"/>
        </w:rPr>
        <w:t>):</w:t>
      </w:r>
      <w:r w:rsidRPr="00416E2B">
        <w:rPr>
          <w:rFonts w:ascii="Helvetica" w:hAnsi="Helvetica" w:cs="Helvetica"/>
          <w:color w:val="000000"/>
          <w:sz w:val="20"/>
          <w:szCs w:val="20"/>
        </w:rPr>
        <w:t xml:space="preserve"> Information that is a subset of health information, including demographic information collected from an individual, and:</w:t>
      </w:r>
    </w:p>
    <w:p w:rsidR="00BE3BD1" w:rsidRPr="00BE3BD1" w:rsidRDefault="00835A02" w:rsidP="00E0726C">
      <w:pPr>
        <w:pStyle w:val="NormalWeb"/>
        <w:numPr>
          <w:ilvl w:val="1"/>
          <w:numId w:val="5"/>
        </w:numPr>
        <w:spacing w:after="0" w:afterAutospacing="0" w:line="240" w:lineRule="atLeast"/>
        <w:rPr>
          <w:rFonts w:ascii="Helvetica" w:hAnsi="Helvetica" w:cs="Helvetica"/>
          <w:color w:val="000000"/>
          <w:sz w:val="20"/>
          <w:szCs w:val="20"/>
        </w:rPr>
      </w:pPr>
      <w:r w:rsidRPr="00BE3BD1">
        <w:rPr>
          <w:rFonts w:ascii="Helvetica" w:hAnsi="Helvetica" w:cs="Helvetica"/>
          <w:sz w:val="20"/>
          <w:szCs w:val="20"/>
        </w:rPr>
        <w:t>Is created or received by a health care provider, health plan, employer, o</w:t>
      </w:r>
      <w:r w:rsidR="00BE3BD1">
        <w:rPr>
          <w:rFonts w:ascii="Helvetica" w:hAnsi="Helvetica" w:cs="Helvetica"/>
          <w:sz w:val="20"/>
          <w:szCs w:val="20"/>
        </w:rPr>
        <w:t>r health care clearinghouse.</w:t>
      </w:r>
    </w:p>
    <w:p w:rsidR="00BE3BD1" w:rsidRPr="00BE3BD1" w:rsidRDefault="00835A02" w:rsidP="00E0726C">
      <w:pPr>
        <w:pStyle w:val="NormalWeb"/>
        <w:numPr>
          <w:ilvl w:val="1"/>
          <w:numId w:val="5"/>
        </w:numPr>
        <w:spacing w:after="0" w:afterAutospacing="0" w:line="240" w:lineRule="atLeast"/>
        <w:rPr>
          <w:rFonts w:ascii="Helvetica" w:hAnsi="Helvetica" w:cs="Helvetica"/>
          <w:color w:val="000000"/>
          <w:sz w:val="20"/>
          <w:szCs w:val="20"/>
        </w:rPr>
      </w:pPr>
      <w:r w:rsidRPr="00BE3BD1">
        <w:rPr>
          <w:rFonts w:ascii="Helvetica" w:hAnsi="Helvetica" w:cs="Helvetica"/>
          <w:sz w:val="20"/>
          <w:szCs w:val="20"/>
        </w:rPr>
        <w:t>Relates to the past, present, or future physical or mental health or condition of an individual</w:t>
      </w:r>
      <w:r w:rsidR="00BE3BD1">
        <w:rPr>
          <w:rFonts w:ascii="Helvetica" w:hAnsi="Helvetica" w:cs="Helvetica"/>
          <w:sz w:val="20"/>
          <w:szCs w:val="20"/>
        </w:rPr>
        <w:t xml:space="preserve">, </w:t>
      </w:r>
      <w:r w:rsidRPr="00BE3BD1">
        <w:rPr>
          <w:rFonts w:ascii="Helvetica" w:hAnsi="Helvetica" w:cs="Helvetica"/>
          <w:sz w:val="20"/>
          <w:szCs w:val="20"/>
        </w:rPr>
        <w:t>or the past, present, or future payment for the provision of h</w:t>
      </w:r>
      <w:r w:rsidR="00BE3BD1">
        <w:rPr>
          <w:rFonts w:ascii="Helvetica" w:hAnsi="Helvetica" w:cs="Helvetica"/>
          <w:sz w:val="20"/>
          <w:szCs w:val="20"/>
        </w:rPr>
        <w:t>ealth care to an individual.</w:t>
      </w:r>
    </w:p>
    <w:p w:rsidR="00BE3BD1" w:rsidRPr="00BE3BD1" w:rsidRDefault="00BE3BD1" w:rsidP="00E0726C">
      <w:pPr>
        <w:pStyle w:val="NormalWeb"/>
        <w:numPr>
          <w:ilvl w:val="1"/>
          <w:numId w:val="5"/>
        </w:numPr>
        <w:spacing w:after="0" w:afterAutospacing="0" w:line="240" w:lineRule="atLeast"/>
        <w:rPr>
          <w:rFonts w:ascii="Helvetica" w:hAnsi="Helvetica" w:cs="Helvetica"/>
          <w:color w:val="000000"/>
          <w:sz w:val="20"/>
          <w:szCs w:val="20"/>
        </w:rPr>
      </w:pPr>
      <w:r>
        <w:rPr>
          <w:rFonts w:ascii="Helvetica" w:hAnsi="Helvetica" w:cs="Helvetica"/>
          <w:sz w:val="20"/>
          <w:szCs w:val="20"/>
        </w:rPr>
        <w:t>That identifies the individual.</w:t>
      </w:r>
    </w:p>
    <w:p w:rsidR="00BE3BD1" w:rsidRPr="00BE3BD1" w:rsidRDefault="00835A02" w:rsidP="00E0726C">
      <w:pPr>
        <w:pStyle w:val="NormalWeb"/>
        <w:numPr>
          <w:ilvl w:val="1"/>
          <w:numId w:val="5"/>
        </w:numPr>
        <w:spacing w:after="0" w:afterAutospacing="0" w:line="240" w:lineRule="atLeast"/>
        <w:rPr>
          <w:rFonts w:ascii="Helvetica" w:hAnsi="Helvetica" w:cs="Helvetica"/>
          <w:color w:val="000000"/>
          <w:sz w:val="20"/>
          <w:szCs w:val="20"/>
        </w:rPr>
      </w:pPr>
      <w:r w:rsidRPr="00BE3BD1">
        <w:rPr>
          <w:rFonts w:ascii="Helvetica" w:hAnsi="Helvetica" w:cs="Helvetica"/>
          <w:sz w:val="20"/>
          <w:szCs w:val="20"/>
        </w:rPr>
        <w:t xml:space="preserve">With respect to which there is a reasonable basis to believe the information can be </w:t>
      </w:r>
      <w:r w:rsidR="00BE3BD1">
        <w:rPr>
          <w:rFonts w:ascii="Helvetica" w:hAnsi="Helvetica" w:cs="Helvetica"/>
          <w:sz w:val="20"/>
          <w:szCs w:val="20"/>
        </w:rPr>
        <w:t>used to identify the individual.</w:t>
      </w:r>
    </w:p>
    <w:p w:rsidR="00835A02" w:rsidRPr="001A7F0D" w:rsidRDefault="001A7F0D" w:rsidP="00E0726C">
      <w:pPr>
        <w:pStyle w:val="NormalWeb"/>
        <w:numPr>
          <w:ilvl w:val="0"/>
          <w:numId w:val="5"/>
        </w:numPr>
        <w:spacing w:after="0" w:afterAutospacing="0" w:line="240" w:lineRule="atLeast"/>
        <w:rPr>
          <w:rFonts w:ascii="Helvetica" w:hAnsi="Helvetica" w:cs="Helvetica"/>
          <w:color w:val="000000"/>
          <w:sz w:val="20"/>
          <w:szCs w:val="20"/>
        </w:rPr>
      </w:pPr>
      <w:r w:rsidRPr="00E33C1C">
        <w:rPr>
          <w:rFonts w:ascii="Helvetica" w:hAnsi="Helvetica" w:cs="Helvetica"/>
          <w:iCs/>
          <w:sz w:val="20"/>
          <w:szCs w:val="20"/>
          <w:u w:val="single"/>
        </w:rPr>
        <w:t>Security</w:t>
      </w:r>
      <w:r w:rsidR="00835A02" w:rsidRPr="00E33C1C">
        <w:rPr>
          <w:rFonts w:ascii="Helvetica" w:hAnsi="Helvetica" w:cs="Helvetica"/>
          <w:iCs/>
          <w:sz w:val="20"/>
          <w:szCs w:val="20"/>
          <w:u w:val="single"/>
        </w:rPr>
        <w:t xml:space="preserve"> Officer</w:t>
      </w:r>
      <w:r w:rsidRPr="001A7F0D">
        <w:rPr>
          <w:rFonts w:ascii="Helvetica" w:hAnsi="Helvetica" w:cs="Helvetica"/>
          <w:sz w:val="20"/>
          <w:szCs w:val="20"/>
        </w:rPr>
        <w:t>:</w:t>
      </w:r>
      <w:r>
        <w:rPr>
          <w:rFonts w:ascii="Helvetica" w:hAnsi="Helvetica" w:cs="Helvetica"/>
          <w:sz w:val="20"/>
          <w:szCs w:val="20"/>
        </w:rPr>
        <w:t xml:space="preserve"> </w:t>
      </w:r>
      <w:r w:rsidR="00835A02" w:rsidRPr="00BE3BD1">
        <w:rPr>
          <w:rFonts w:ascii="Helvetica" w:hAnsi="Helvetica" w:cs="Helvetica"/>
          <w:sz w:val="20"/>
          <w:szCs w:val="20"/>
        </w:rPr>
        <w:t>the individual appointed by [</w:t>
      </w:r>
      <w:r w:rsidR="00835A02" w:rsidRPr="00BE3BD1">
        <w:rPr>
          <w:rFonts w:ascii="Helvetica" w:hAnsi="Helvetica" w:cs="Helvetica"/>
          <w:color w:val="FF0000"/>
          <w:sz w:val="20"/>
          <w:szCs w:val="20"/>
        </w:rPr>
        <w:t>Insert Covered Entity or Business Associate name</w:t>
      </w:r>
      <w:r w:rsidR="00835A02" w:rsidRPr="00BE3BD1">
        <w:rPr>
          <w:rFonts w:ascii="Helvetica" w:hAnsi="Helvetica" w:cs="Helvetica"/>
          <w:sz w:val="20"/>
          <w:szCs w:val="20"/>
        </w:rPr>
        <w:t xml:space="preserve">] to be the HIPAA Security Officer under </w:t>
      </w:r>
      <w:r w:rsidRPr="001A7F0D">
        <w:rPr>
          <w:rFonts w:ascii="Helvetica" w:hAnsi="Helvetica" w:cs="Helvetica"/>
          <w:sz w:val="20"/>
          <w:szCs w:val="20"/>
        </w:rPr>
        <w:t>§</w:t>
      </w:r>
      <w:r w:rsidR="00835A02" w:rsidRPr="00BE3BD1">
        <w:rPr>
          <w:rFonts w:ascii="Helvetica" w:hAnsi="Helvetica" w:cs="Helvetica"/>
          <w:sz w:val="20"/>
          <w:szCs w:val="20"/>
        </w:rPr>
        <w:t>164.306(2) of the HIPAA Security Rule.</w:t>
      </w:r>
    </w:p>
    <w:p w:rsidR="001A7F0D" w:rsidRPr="00BE3BD1" w:rsidRDefault="001A7F0D" w:rsidP="00E0726C">
      <w:pPr>
        <w:pStyle w:val="NormalWeb"/>
        <w:numPr>
          <w:ilvl w:val="0"/>
          <w:numId w:val="5"/>
        </w:numPr>
        <w:spacing w:after="0" w:afterAutospacing="0" w:line="240" w:lineRule="atLeast"/>
        <w:rPr>
          <w:rFonts w:ascii="Helvetica" w:hAnsi="Helvetica" w:cs="Helvetica"/>
          <w:color w:val="000000"/>
          <w:sz w:val="20"/>
          <w:szCs w:val="20"/>
        </w:rPr>
      </w:pPr>
      <w:r w:rsidRPr="00E33C1C">
        <w:rPr>
          <w:rFonts w:ascii="Helvetica" w:hAnsi="Helvetica" w:cs="Helvetica"/>
          <w:color w:val="000000"/>
          <w:sz w:val="20"/>
          <w:szCs w:val="20"/>
          <w:u w:val="single"/>
        </w:rPr>
        <w:t>Malicious software (malware</w:t>
      </w:r>
      <w:r w:rsidRPr="001A7F0D">
        <w:rPr>
          <w:rFonts w:ascii="Helvetica" w:hAnsi="Helvetica" w:cs="Helvetica"/>
          <w:color w:val="000000"/>
          <w:sz w:val="20"/>
          <w:szCs w:val="20"/>
        </w:rPr>
        <w:t>)</w:t>
      </w:r>
      <w:r w:rsidR="00E0726C">
        <w:rPr>
          <w:rFonts w:ascii="Helvetica" w:hAnsi="Helvetica" w:cs="Helvetica"/>
          <w:color w:val="000000"/>
          <w:sz w:val="20"/>
          <w:szCs w:val="20"/>
        </w:rPr>
        <w:t>:</w:t>
      </w:r>
      <w:r w:rsidRPr="001A7F0D">
        <w:rPr>
          <w:rFonts w:ascii="Helvetica" w:hAnsi="Helvetica" w:cs="Helvetica"/>
          <w:color w:val="000000"/>
          <w:sz w:val="20"/>
          <w:szCs w:val="20"/>
        </w:rPr>
        <w:t xml:space="preserve"> </w:t>
      </w:r>
      <w:r w:rsidR="003265EA">
        <w:rPr>
          <w:rFonts w:ascii="Helvetica" w:hAnsi="Helvetica" w:cs="Helvetica"/>
          <w:color w:val="000000"/>
          <w:sz w:val="20"/>
          <w:szCs w:val="20"/>
        </w:rPr>
        <w:t>A</w:t>
      </w:r>
      <w:r w:rsidRPr="001A7F0D">
        <w:rPr>
          <w:rFonts w:ascii="Helvetica" w:hAnsi="Helvetica" w:cs="Helvetica"/>
          <w:color w:val="000000"/>
          <w:sz w:val="20"/>
          <w:szCs w:val="20"/>
        </w:rPr>
        <w:t>ny software that gives partial to full control of your computer to do whatever the malware creator wants. Malware can be a virus, worm, trojan, adware, spyware, root kit, etc.</w:t>
      </w:r>
    </w:p>
    <w:p w:rsidR="00416E2B" w:rsidRPr="00416E2B" w:rsidRDefault="00416E2B" w:rsidP="00416E2B">
      <w:pPr>
        <w:pStyle w:val="PageContent"/>
        <w:rPr>
          <w:rFonts w:ascii="Helvetica" w:hAnsi="Helvetica" w:cs="Helvetica"/>
        </w:rPr>
      </w:pPr>
    </w:p>
    <w:p w:rsidR="00416E2B" w:rsidRPr="00835A02" w:rsidRDefault="00416E2B" w:rsidP="00835A02">
      <w:pPr>
        <w:pStyle w:val="PageParagraphTitle"/>
        <w:rPr>
          <w:rFonts w:ascii="Helvetica" w:hAnsi="Helvetica" w:cs="Helvetica"/>
          <w:color w:val="auto"/>
          <w:sz w:val="20"/>
          <w:szCs w:val="20"/>
        </w:rPr>
      </w:pPr>
      <w:r w:rsidRPr="00416E2B">
        <w:rPr>
          <w:rFonts w:ascii="Helvetica" w:hAnsi="Helvetica" w:cs="Helvetica"/>
          <w:color w:val="auto"/>
          <w:sz w:val="20"/>
          <w:szCs w:val="20"/>
        </w:rPr>
        <w:t>P</w:t>
      </w:r>
      <w:r w:rsidR="009F39C1">
        <w:rPr>
          <w:rFonts w:ascii="Helvetica" w:hAnsi="Helvetica" w:cs="Helvetica"/>
          <w:color w:val="auto"/>
          <w:sz w:val="20"/>
          <w:szCs w:val="20"/>
        </w:rPr>
        <w:t>ROCEDURES</w:t>
      </w:r>
      <w:r w:rsidRPr="00416E2B">
        <w:rPr>
          <w:rFonts w:ascii="Helvetica" w:hAnsi="Helvetica" w:cs="Helvetica"/>
          <w:color w:val="auto"/>
          <w:sz w:val="20"/>
          <w:szCs w:val="20"/>
        </w:rPr>
        <w:t>:</w:t>
      </w:r>
    </w:p>
    <w:p w:rsidR="0029157C" w:rsidRDefault="0029157C" w:rsidP="001A7F0D">
      <w:pPr>
        <w:pStyle w:val="Default"/>
        <w:numPr>
          <w:ilvl w:val="0"/>
          <w:numId w:val="4"/>
        </w:numPr>
        <w:spacing w:before="120"/>
        <w:rPr>
          <w:rFonts w:ascii="Helvetica" w:hAnsi="Helvetica" w:cs="Helvetica"/>
          <w:color w:val="auto"/>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00416E2B" w:rsidRPr="00416E2B">
        <w:rPr>
          <w:rFonts w:ascii="Helvetica" w:hAnsi="Helvetica" w:cs="Helvetica"/>
          <w:color w:val="auto"/>
          <w:sz w:val="20"/>
          <w:szCs w:val="20"/>
        </w:rPr>
        <w:t xml:space="preserve">will develop, implement, and periodically review a documented process for guarding against, detecting and reporting malicious software posing a risk to ePHI. </w:t>
      </w:r>
      <w:r>
        <w:rPr>
          <w:rFonts w:ascii="Helvetica" w:hAnsi="Helvetica" w:cs="Helvetica"/>
          <w:color w:val="auto"/>
          <w:sz w:val="20"/>
          <w:szCs w:val="20"/>
        </w:rPr>
        <w:t>M</w:t>
      </w:r>
      <w:r w:rsidR="00416E2B" w:rsidRPr="00416E2B">
        <w:rPr>
          <w:rFonts w:ascii="Helvetica" w:hAnsi="Helvetica" w:cs="Helvetica"/>
          <w:color w:val="auto"/>
          <w:sz w:val="20"/>
          <w:szCs w:val="20"/>
        </w:rPr>
        <w:t xml:space="preserve">alicious software prevention, detection, and reporting procedures will include, but </w:t>
      </w:r>
      <w:r w:rsidR="001A7F0D">
        <w:rPr>
          <w:rFonts w:ascii="Helvetica" w:hAnsi="Helvetica" w:cs="Helvetica"/>
          <w:color w:val="auto"/>
          <w:sz w:val="20"/>
          <w:szCs w:val="20"/>
        </w:rPr>
        <w:t>are</w:t>
      </w:r>
      <w:r w:rsidR="00416E2B" w:rsidRPr="00416E2B">
        <w:rPr>
          <w:rFonts w:ascii="Helvetica" w:hAnsi="Helvetica" w:cs="Helvetica"/>
          <w:color w:val="auto"/>
          <w:sz w:val="20"/>
          <w:szCs w:val="20"/>
        </w:rPr>
        <w:t xml:space="preserve"> not limited to</w:t>
      </w:r>
      <w:r>
        <w:rPr>
          <w:rFonts w:ascii="Helvetica" w:hAnsi="Helvetica" w:cs="Helvetica"/>
          <w:color w:val="auto"/>
          <w:sz w:val="20"/>
          <w:szCs w:val="20"/>
        </w:rPr>
        <w:t>:</w:t>
      </w:r>
    </w:p>
    <w:p w:rsidR="0029157C" w:rsidRDefault="00416E2B" w:rsidP="001A7F0D">
      <w:pPr>
        <w:pStyle w:val="Default"/>
        <w:numPr>
          <w:ilvl w:val="1"/>
          <w:numId w:val="4"/>
        </w:numPr>
        <w:rPr>
          <w:rFonts w:ascii="Helvetica" w:hAnsi="Helvetica" w:cs="Helvetica"/>
          <w:color w:val="auto"/>
          <w:sz w:val="20"/>
          <w:szCs w:val="20"/>
        </w:rPr>
      </w:pPr>
      <w:r w:rsidRPr="00416E2B">
        <w:rPr>
          <w:rFonts w:ascii="Helvetica" w:hAnsi="Helvetica" w:cs="Helvetica"/>
          <w:color w:val="auto"/>
          <w:sz w:val="20"/>
          <w:szCs w:val="20"/>
        </w:rPr>
        <w:t>Anti-malicious software installed and updated on ePHI Systems</w:t>
      </w:r>
      <w:r w:rsidR="0029157C">
        <w:rPr>
          <w:rFonts w:ascii="Helvetica" w:hAnsi="Helvetica" w:cs="Helvetica"/>
          <w:color w:val="auto"/>
          <w:sz w:val="20"/>
          <w:szCs w:val="20"/>
        </w:rPr>
        <w:t>.</w:t>
      </w:r>
    </w:p>
    <w:p w:rsidR="0029157C" w:rsidRDefault="00416E2B" w:rsidP="001A7F0D">
      <w:pPr>
        <w:pStyle w:val="Default"/>
        <w:numPr>
          <w:ilvl w:val="1"/>
          <w:numId w:val="4"/>
        </w:numPr>
        <w:rPr>
          <w:rFonts w:ascii="Helvetica" w:hAnsi="Helvetica" w:cs="Helvetica"/>
          <w:color w:val="auto"/>
          <w:sz w:val="20"/>
          <w:szCs w:val="20"/>
        </w:rPr>
      </w:pPr>
      <w:r w:rsidRPr="0029157C">
        <w:rPr>
          <w:rFonts w:ascii="Helvetica" w:hAnsi="Helvetica" w:cs="Helvetica"/>
          <w:color w:val="auto"/>
          <w:sz w:val="20"/>
          <w:szCs w:val="20"/>
        </w:rPr>
        <w:t xml:space="preserve">Procedures for </w:t>
      </w:r>
      <w:r w:rsidR="0029157C" w:rsidRPr="005D367F">
        <w:rPr>
          <w:rFonts w:ascii="Helvetica" w:hAnsi="Helvetica" w:cs="Helvetica"/>
          <w:sz w:val="20"/>
          <w:szCs w:val="20"/>
        </w:rPr>
        <w:t>[</w:t>
      </w:r>
      <w:r w:rsidR="0029157C" w:rsidRPr="005D367F">
        <w:rPr>
          <w:rFonts w:ascii="Helvetica" w:hAnsi="Helvetica" w:cs="Helvetica"/>
          <w:color w:val="FF0000"/>
          <w:sz w:val="20"/>
          <w:szCs w:val="20"/>
        </w:rPr>
        <w:t>Insert Covered Entity or Business Associate name</w:t>
      </w:r>
      <w:r w:rsidR="0029157C" w:rsidRPr="005D367F">
        <w:rPr>
          <w:rFonts w:ascii="Helvetica" w:hAnsi="Helvetica" w:cs="Helvetica"/>
          <w:sz w:val="20"/>
          <w:szCs w:val="20"/>
        </w:rPr>
        <w:t xml:space="preserve">] </w:t>
      </w:r>
      <w:r w:rsidRPr="0029157C">
        <w:rPr>
          <w:rFonts w:ascii="Helvetica" w:hAnsi="Helvetica" w:cs="Helvetica"/>
          <w:color w:val="auto"/>
          <w:sz w:val="20"/>
          <w:szCs w:val="20"/>
        </w:rPr>
        <w:t>workforce members to report suspected or confirmed malicious software</w:t>
      </w:r>
      <w:r w:rsidR="0029157C">
        <w:rPr>
          <w:rFonts w:ascii="Helvetica" w:hAnsi="Helvetica" w:cs="Helvetica"/>
          <w:color w:val="auto"/>
          <w:sz w:val="20"/>
          <w:szCs w:val="20"/>
        </w:rPr>
        <w:t>.</w:t>
      </w:r>
    </w:p>
    <w:p w:rsidR="0029157C" w:rsidRDefault="00416E2B" w:rsidP="001A7F0D">
      <w:pPr>
        <w:pStyle w:val="Default"/>
        <w:numPr>
          <w:ilvl w:val="1"/>
          <w:numId w:val="4"/>
        </w:numPr>
        <w:rPr>
          <w:rFonts w:ascii="Helvetica" w:hAnsi="Helvetica" w:cs="Helvetica"/>
          <w:color w:val="auto"/>
          <w:sz w:val="20"/>
          <w:szCs w:val="20"/>
        </w:rPr>
      </w:pPr>
      <w:r w:rsidRPr="0029157C">
        <w:rPr>
          <w:rFonts w:ascii="Helvetica" w:hAnsi="Helvetica" w:cs="Helvetica"/>
          <w:color w:val="auto"/>
          <w:sz w:val="20"/>
          <w:szCs w:val="20"/>
        </w:rPr>
        <w:t>Plan for recovering from malicious software attacks in accordance with the Disaster Recovery Plan</w:t>
      </w:r>
      <w:r w:rsidR="0029157C">
        <w:rPr>
          <w:rFonts w:ascii="Helvetica" w:hAnsi="Helvetica" w:cs="Helvetica"/>
          <w:color w:val="auto"/>
          <w:sz w:val="20"/>
          <w:szCs w:val="20"/>
        </w:rPr>
        <w:t>.</w:t>
      </w:r>
    </w:p>
    <w:p w:rsidR="00416E2B" w:rsidRPr="0029157C" w:rsidRDefault="00416E2B" w:rsidP="001A7F0D">
      <w:pPr>
        <w:pStyle w:val="Default"/>
        <w:numPr>
          <w:ilvl w:val="1"/>
          <w:numId w:val="4"/>
        </w:numPr>
        <w:rPr>
          <w:rFonts w:ascii="Helvetica" w:hAnsi="Helvetica" w:cs="Helvetica"/>
          <w:color w:val="auto"/>
          <w:sz w:val="20"/>
          <w:szCs w:val="20"/>
        </w:rPr>
      </w:pPr>
      <w:r w:rsidRPr="0029157C">
        <w:rPr>
          <w:rFonts w:ascii="Helvetica" w:hAnsi="Helvetica" w:cs="Helvetica"/>
          <w:color w:val="auto"/>
          <w:sz w:val="20"/>
          <w:szCs w:val="20"/>
        </w:rPr>
        <w:t>Process to examine electronic mail attachments and downloads before they can be used on ePHI Systems.</w:t>
      </w:r>
    </w:p>
    <w:p w:rsidR="00416E2B" w:rsidRPr="00416E2B" w:rsidRDefault="0029157C" w:rsidP="001A7F0D">
      <w:pPr>
        <w:pStyle w:val="Default"/>
        <w:numPr>
          <w:ilvl w:val="0"/>
          <w:numId w:val="4"/>
        </w:numPr>
        <w:rPr>
          <w:rFonts w:ascii="Helvetica" w:hAnsi="Helvetica" w:cs="Helvetica"/>
          <w:color w:val="auto"/>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00416E2B" w:rsidRPr="00416E2B">
        <w:rPr>
          <w:rFonts w:ascii="Helvetica" w:hAnsi="Helvetica" w:cs="Helvetica"/>
          <w:color w:val="auto"/>
          <w:sz w:val="20"/>
          <w:szCs w:val="20"/>
        </w:rPr>
        <w:t xml:space="preserve">workforce members will not bypass or disable anti-malicious software installed on ePHI Systems unless properly authorized to do so. </w:t>
      </w:r>
    </w:p>
    <w:p w:rsidR="00416E2B" w:rsidRPr="00416E2B" w:rsidRDefault="00416E2B" w:rsidP="00416E2B">
      <w:pPr>
        <w:pStyle w:val="Default"/>
        <w:ind w:left="360"/>
        <w:rPr>
          <w:rFonts w:ascii="Helvetica" w:hAnsi="Helvetica" w:cs="Helvetica"/>
          <w:color w:val="auto"/>
          <w:sz w:val="20"/>
          <w:szCs w:val="20"/>
        </w:rPr>
      </w:pPr>
    </w:p>
    <w:p w:rsidR="00416E2B" w:rsidRPr="00416E2B" w:rsidRDefault="00416E2B" w:rsidP="00416E2B">
      <w:pPr>
        <w:pStyle w:val="Default"/>
        <w:ind w:left="360"/>
        <w:rPr>
          <w:rFonts w:ascii="Helvetica" w:hAnsi="Helvetica" w:cs="Helvetica"/>
          <w:color w:val="auto"/>
          <w:sz w:val="20"/>
          <w:szCs w:val="20"/>
        </w:rPr>
      </w:pPr>
    </w:p>
    <w:p w:rsidR="001A7F0D" w:rsidRDefault="00835A02" w:rsidP="001A7F0D">
      <w:pPr>
        <w:pStyle w:val="Default"/>
        <w:numPr>
          <w:ilvl w:val="0"/>
          <w:numId w:val="4"/>
        </w:numPr>
        <w:rPr>
          <w:rFonts w:ascii="Helvetica" w:hAnsi="Helvetica" w:cs="Helvetica"/>
          <w:color w:val="auto"/>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00416E2B" w:rsidRPr="00416E2B">
        <w:rPr>
          <w:rFonts w:ascii="Helvetica" w:hAnsi="Helvetica" w:cs="Helvetica"/>
          <w:color w:val="auto"/>
          <w:sz w:val="20"/>
          <w:szCs w:val="20"/>
        </w:rPr>
        <w:t>will provide periodic training and awareness to its workforce members about guarding against, detecting, and reporting malicious software. Training and awareness for workforce members on protection from malicious software will include, for example, the following topics:</w:t>
      </w:r>
    </w:p>
    <w:p w:rsidR="001A7F0D" w:rsidRDefault="00416E2B" w:rsidP="001A7F0D">
      <w:pPr>
        <w:pStyle w:val="Default"/>
        <w:numPr>
          <w:ilvl w:val="1"/>
          <w:numId w:val="4"/>
        </w:numPr>
        <w:rPr>
          <w:rFonts w:ascii="Helvetica" w:hAnsi="Helvetica" w:cs="Helvetica"/>
          <w:color w:val="auto"/>
          <w:sz w:val="20"/>
          <w:szCs w:val="20"/>
        </w:rPr>
      </w:pPr>
      <w:r w:rsidRPr="001A7F0D">
        <w:rPr>
          <w:rFonts w:ascii="Helvetica" w:hAnsi="Helvetica" w:cs="Helvetica"/>
          <w:color w:val="auto"/>
          <w:sz w:val="20"/>
          <w:szCs w:val="20"/>
        </w:rPr>
        <w:t>How to discover malicious software</w:t>
      </w:r>
    </w:p>
    <w:p w:rsidR="001A7F0D" w:rsidRDefault="00416E2B" w:rsidP="001A7F0D">
      <w:pPr>
        <w:pStyle w:val="Default"/>
        <w:numPr>
          <w:ilvl w:val="1"/>
          <w:numId w:val="4"/>
        </w:numPr>
        <w:rPr>
          <w:rFonts w:ascii="Helvetica" w:hAnsi="Helvetica" w:cs="Helvetica"/>
          <w:color w:val="auto"/>
          <w:sz w:val="20"/>
          <w:szCs w:val="20"/>
        </w:rPr>
      </w:pPr>
      <w:r w:rsidRPr="001A7F0D">
        <w:rPr>
          <w:rFonts w:ascii="Helvetica" w:hAnsi="Helvetica" w:cs="Helvetica"/>
          <w:color w:val="auto"/>
          <w:sz w:val="20"/>
          <w:szCs w:val="20"/>
        </w:rPr>
        <w:t xml:space="preserve">How to report malicious software </w:t>
      </w:r>
    </w:p>
    <w:p w:rsidR="001A7F0D" w:rsidRDefault="00416E2B" w:rsidP="001A7F0D">
      <w:pPr>
        <w:pStyle w:val="Default"/>
        <w:numPr>
          <w:ilvl w:val="1"/>
          <w:numId w:val="4"/>
        </w:numPr>
        <w:rPr>
          <w:rFonts w:ascii="Helvetica" w:hAnsi="Helvetica" w:cs="Helvetica"/>
          <w:color w:val="auto"/>
          <w:sz w:val="20"/>
          <w:szCs w:val="20"/>
        </w:rPr>
      </w:pPr>
      <w:r w:rsidRPr="001A7F0D">
        <w:rPr>
          <w:rFonts w:ascii="Helvetica" w:hAnsi="Helvetica" w:cs="Helvetica"/>
          <w:color w:val="auto"/>
          <w:sz w:val="20"/>
          <w:szCs w:val="20"/>
        </w:rPr>
        <w:t xml:space="preserve">How to discover malicious software fraud </w:t>
      </w:r>
    </w:p>
    <w:p w:rsidR="001A7F0D" w:rsidRDefault="00416E2B" w:rsidP="001A7F0D">
      <w:pPr>
        <w:pStyle w:val="Default"/>
        <w:numPr>
          <w:ilvl w:val="1"/>
          <w:numId w:val="4"/>
        </w:numPr>
        <w:rPr>
          <w:rFonts w:ascii="Helvetica" w:hAnsi="Helvetica" w:cs="Helvetica"/>
          <w:color w:val="auto"/>
          <w:sz w:val="20"/>
          <w:szCs w:val="20"/>
        </w:rPr>
      </w:pPr>
      <w:r w:rsidRPr="001A7F0D">
        <w:rPr>
          <w:rFonts w:ascii="Helvetica" w:hAnsi="Helvetica" w:cs="Helvetica"/>
          <w:color w:val="auto"/>
          <w:sz w:val="20"/>
          <w:szCs w:val="20"/>
        </w:rPr>
        <w:t xml:space="preserve">How to </w:t>
      </w:r>
      <w:r w:rsidR="00D366EC">
        <w:rPr>
          <w:rFonts w:ascii="Helvetica" w:hAnsi="Helvetica" w:cs="Helvetica"/>
          <w:color w:val="auto"/>
          <w:sz w:val="20"/>
          <w:szCs w:val="20"/>
        </w:rPr>
        <w:t xml:space="preserve">keep from </w:t>
      </w:r>
      <w:r w:rsidRPr="001A7F0D">
        <w:rPr>
          <w:rFonts w:ascii="Helvetica" w:hAnsi="Helvetica" w:cs="Helvetica"/>
          <w:color w:val="auto"/>
          <w:sz w:val="20"/>
          <w:szCs w:val="20"/>
        </w:rPr>
        <w:t xml:space="preserve"> download</w:t>
      </w:r>
      <w:r w:rsidR="00D366EC">
        <w:rPr>
          <w:rFonts w:ascii="Helvetica" w:hAnsi="Helvetica" w:cs="Helvetica"/>
          <w:color w:val="auto"/>
          <w:sz w:val="20"/>
          <w:szCs w:val="20"/>
        </w:rPr>
        <w:t>ing</w:t>
      </w:r>
      <w:r w:rsidRPr="001A7F0D">
        <w:rPr>
          <w:rFonts w:ascii="Helvetica" w:hAnsi="Helvetica" w:cs="Helvetica"/>
          <w:color w:val="auto"/>
          <w:sz w:val="20"/>
          <w:szCs w:val="20"/>
        </w:rPr>
        <w:t xml:space="preserve"> or receiv</w:t>
      </w:r>
      <w:r w:rsidR="00D366EC">
        <w:rPr>
          <w:rFonts w:ascii="Helvetica" w:hAnsi="Helvetica" w:cs="Helvetica"/>
          <w:color w:val="auto"/>
          <w:sz w:val="20"/>
          <w:szCs w:val="20"/>
        </w:rPr>
        <w:t>ing</w:t>
      </w:r>
      <w:r w:rsidRPr="001A7F0D">
        <w:rPr>
          <w:rFonts w:ascii="Helvetica" w:hAnsi="Helvetica" w:cs="Helvetica"/>
          <w:color w:val="auto"/>
          <w:sz w:val="20"/>
          <w:szCs w:val="20"/>
        </w:rPr>
        <w:t xml:space="preserve"> malicious software including not opening or launching email attachments that may contain malicious software </w:t>
      </w:r>
    </w:p>
    <w:p w:rsidR="00416E2B" w:rsidRPr="001A7F0D" w:rsidRDefault="00416E2B" w:rsidP="001A7F0D">
      <w:pPr>
        <w:pStyle w:val="Default"/>
        <w:numPr>
          <w:ilvl w:val="1"/>
          <w:numId w:val="4"/>
        </w:numPr>
        <w:rPr>
          <w:rFonts w:ascii="Helvetica" w:hAnsi="Helvetica" w:cs="Helvetica"/>
          <w:color w:val="auto"/>
          <w:sz w:val="20"/>
          <w:szCs w:val="20"/>
        </w:rPr>
      </w:pPr>
      <w:r w:rsidRPr="001A7F0D">
        <w:rPr>
          <w:rFonts w:ascii="Helvetica" w:hAnsi="Helvetica" w:cs="Helvetica"/>
          <w:color w:val="auto"/>
          <w:sz w:val="20"/>
          <w:szCs w:val="20"/>
        </w:rPr>
        <w:t xml:space="preserve">How to use anti-malicious software appropriately </w:t>
      </w:r>
    </w:p>
    <w:p w:rsidR="00416E2B" w:rsidRPr="008C7E67" w:rsidRDefault="00416E2B" w:rsidP="00835A02">
      <w:pPr>
        <w:pStyle w:val="Default"/>
        <w:rPr>
          <w:rFonts w:ascii="Helvetica" w:hAnsi="Helvetica" w:cs="Helvetica"/>
          <w:color w:val="auto"/>
          <w:sz w:val="20"/>
          <w:szCs w:val="20"/>
        </w:rPr>
      </w:pPr>
    </w:p>
    <w:p w:rsidR="008C7E67" w:rsidRPr="008C7E67" w:rsidRDefault="008C7E67" w:rsidP="00835A02">
      <w:pPr>
        <w:pStyle w:val="Default"/>
        <w:rPr>
          <w:rFonts w:ascii="Helvetica" w:hAnsi="Helvetica" w:cs="Helvetica"/>
          <w:b/>
          <w:sz w:val="20"/>
          <w:szCs w:val="20"/>
        </w:rPr>
      </w:pPr>
      <w:r w:rsidRPr="008C7E67">
        <w:rPr>
          <w:rFonts w:ascii="Helvetica" w:hAnsi="Helvetica" w:cs="Helvetica"/>
          <w:b/>
          <w:sz w:val="20"/>
          <w:szCs w:val="20"/>
        </w:rPr>
        <w:t>VIOLATIONS:</w:t>
      </w:r>
    </w:p>
    <w:p w:rsidR="008C7E67" w:rsidRPr="008C7E67" w:rsidRDefault="008C7E67" w:rsidP="00835A02">
      <w:pPr>
        <w:pStyle w:val="Default"/>
        <w:rPr>
          <w:rFonts w:ascii="Helvetica" w:hAnsi="Helvetica" w:cs="Helvetica"/>
          <w:color w:val="auto"/>
          <w:sz w:val="20"/>
          <w:szCs w:val="20"/>
        </w:rPr>
      </w:pPr>
      <w:r w:rsidRPr="008C7E67">
        <w:rPr>
          <w:rFonts w:ascii="Helvetica" w:hAnsi="Helvetica" w:cs="Helvetica"/>
          <w:sz w:val="20"/>
          <w:szCs w:val="20"/>
        </w:rPr>
        <w:t xml:space="preserve">Any known violations of this policy should be reported to the Security Officer. Violations of this policy can result in immediate withdrawal or suspension of system and network privileges and/or disciplinary action in accordance with </w:t>
      </w:r>
      <w:r w:rsidR="001A7F0D" w:rsidRPr="005D367F">
        <w:rPr>
          <w:rFonts w:ascii="Helvetica" w:hAnsi="Helvetica" w:cs="Helvetica"/>
          <w:sz w:val="20"/>
          <w:szCs w:val="20"/>
        </w:rPr>
        <w:t>[</w:t>
      </w:r>
      <w:r w:rsidR="001A7F0D" w:rsidRPr="005D367F">
        <w:rPr>
          <w:rFonts w:ascii="Helvetica" w:hAnsi="Helvetica" w:cs="Helvetica"/>
          <w:color w:val="FF0000"/>
          <w:sz w:val="20"/>
          <w:szCs w:val="20"/>
        </w:rPr>
        <w:t>Insert Covered Entity or Business Associate name</w:t>
      </w:r>
      <w:r w:rsidR="001A7F0D">
        <w:rPr>
          <w:rFonts w:ascii="Helvetica" w:hAnsi="Helvetica" w:cs="Helvetica"/>
          <w:sz w:val="20"/>
          <w:szCs w:val="20"/>
        </w:rPr>
        <w:t>]</w:t>
      </w:r>
      <w:r w:rsidRPr="008C7E67">
        <w:rPr>
          <w:rFonts w:ascii="Helvetica" w:hAnsi="Helvetica" w:cs="Helvetica"/>
          <w:sz w:val="20"/>
          <w:szCs w:val="20"/>
        </w:rPr>
        <w:t xml:space="preserve"> procedures. The </w:t>
      </w:r>
      <w:r w:rsidR="001A7F0D" w:rsidRPr="005D367F">
        <w:rPr>
          <w:rFonts w:ascii="Helvetica" w:hAnsi="Helvetica" w:cs="Helvetica"/>
          <w:sz w:val="20"/>
          <w:szCs w:val="20"/>
        </w:rPr>
        <w:t>[</w:t>
      </w:r>
      <w:r w:rsidR="001A7F0D" w:rsidRPr="005D367F">
        <w:rPr>
          <w:rFonts w:ascii="Helvetica" w:hAnsi="Helvetica" w:cs="Helvetica"/>
          <w:color w:val="FF0000"/>
          <w:sz w:val="20"/>
          <w:szCs w:val="20"/>
        </w:rPr>
        <w:t>Insert Covered Entity or Business Associate name</w:t>
      </w:r>
      <w:r w:rsidR="001A7F0D" w:rsidRPr="005D367F">
        <w:rPr>
          <w:rFonts w:ascii="Helvetica" w:hAnsi="Helvetica" w:cs="Helvetica"/>
          <w:sz w:val="20"/>
          <w:szCs w:val="20"/>
        </w:rPr>
        <w:t xml:space="preserve">] </w:t>
      </w:r>
      <w:r w:rsidRPr="008C7E67">
        <w:rPr>
          <w:rFonts w:ascii="Helvetica" w:hAnsi="Helvetica" w:cs="Helvetica"/>
          <w:sz w:val="20"/>
          <w:szCs w:val="20"/>
        </w:rPr>
        <w:t>may advise law enforcement agencies when a criminal offense may have been committed.</w:t>
      </w:r>
    </w:p>
    <w:sectPr w:rsidR="008C7E67" w:rsidRPr="008C7E67" w:rsidSect="00246108">
      <w:foot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11" w:rsidRDefault="00D10411" w:rsidP="00246108">
      <w:r>
        <w:separator/>
      </w:r>
    </w:p>
  </w:endnote>
  <w:endnote w:type="continuationSeparator" w:id="0">
    <w:p w:rsidR="00D10411" w:rsidRDefault="00D10411" w:rsidP="0024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alvetic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108" w:rsidRDefault="00246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11" w:rsidRDefault="00D10411" w:rsidP="00246108">
      <w:r>
        <w:separator/>
      </w:r>
    </w:p>
  </w:footnote>
  <w:footnote w:type="continuationSeparator" w:id="0">
    <w:p w:rsidR="00D10411" w:rsidRDefault="00D10411" w:rsidP="00246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217"/>
    <w:multiLevelType w:val="hybridMultilevel"/>
    <w:tmpl w:val="4F68AE70"/>
    <w:lvl w:ilvl="0" w:tplc="1AB4E472">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A5B86"/>
    <w:multiLevelType w:val="hybridMultilevel"/>
    <w:tmpl w:val="CD48E1F0"/>
    <w:lvl w:ilvl="0" w:tplc="6EE0121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6B5037E"/>
    <w:multiLevelType w:val="hybridMultilevel"/>
    <w:tmpl w:val="2E282B2E"/>
    <w:lvl w:ilvl="0" w:tplc="1AB4E472">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42265E"/>
    <w:multiLevelType w:val="hybridMultilevel"/>
    <w:tmpl w:val="F8601502"/>
    <w:lvl w:ilvl="0" w:tplc="0610E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4069D"/>
    <w:multiLevelType w:val="hybridMultilevel"/>
    <w:tmpl w:val="79BEE1DE"/>
    <w:lvl w:ilvl="0" w:tplc="B5BA35A4">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2B"/>
    <w:rsid w:val="001A7F0D"/>
    <w:rsid w:val="00246108"/>
    <w:rsid w:val="0029157C"/>
    <w:rsid w:val="003265EA"/>
    <w:rsid w:val="003B709F"/>
    <w:rsid w:val="00416E2B"/>
    <w:rsid w:val="004F7A90"/>
    <w:rsid w:val="00510400"/>
    <w:rsid w:val="005B467E"/>
    <w:rsid w:val="005D14B2"/>
    <w:rsid w:val="00624DAC"/>
    <w:rsid w:val="006C3C26"/>
    <w:rsid w:val="00764992"/>
    <w:rsid w:val="00835A02"/>
    <w:rsid w:val="00894229"/>
    <w:rsid w:val="00895A3B"/>
    <w:rsid w:val="008C7E67"/>
    <w:rsid w:val="00940AAF"/>
    <w:rsid w:val="009F39C1"/>
    <w:rsid w:val="00BE3BD1"/>
    <w:rsid w:val="00CD79BC"/>
    <w:rsid w:val="00D10411"/>
    <w:rsid w:val="00D366EC"/>
    <w:rsid w:val="00D412E9"/>
    <w:rsid w:val="00E0726C"/>
    <w:rsid w:val="00E33C1C"/>
    <w:rsid w:val="00F2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345BDA40-8A1B-424F-94A8-BEE98AC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2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Content">
    <w:name w:val="PageContent"/>
    <w:basedOn w:val="Normal"/>
    <w:link w:val="PageContentChar"/>
    <w:rsid w:val="00416E2B"/>
    <w:pPr>
      <w:spacing w:before="120" w:after="120"/>
    </w:pPr>
    <w:rPr>
      <w:rFonts w:cs="Arial"/>
    </w:rPr>
  </w:style>
  <w:style w:type="paragraph" w:customStyle="1" w:styleId="PageParagraphTitle">
    <w:name w:val="PageParagraphTitle"/>
    <w:basedOn w:val="Normal"/>
    <w:rsid w:val="00416E2B"/>
    <w:pPr>
      <w:spacing w:before="120"/>
    </w:pPr>
    <w:rPr>
      <w:rFonts w:cs="Arial"/>
      <w:b/>
      <w:color w:val="3366FF"/>
      <w:sz w:val="24"/>
      <w:szCs w:val="24"/>
    </w:rPr>
  </w:style>
  <w:style w:type="paragraph" w:styleId="NormalWeb">
    <w:name w:val="Normal (Web)"/>
    <w:basedOn w:val="Normal"/>
    <w:rsid w:val="00416E2B"/>
    <w:pPr>
      <w:spacing w:before="100" w:beforeAutospacing="1" w:after="100" w:afterAutospacing="1"/>
    </w:pPr>
    <w:rPr>
      <w:rFonts w:ascii="Times New Roman" w:hAnsi="Times New Roman"/>
      <w:sz w:val="24"/>
      <w:szCs w:val="24"/>
    </w:rPr>
  </w:style>
  <w:style w:type="paragraph" w:customStyle="1" w:styleId="Default">
    <w:name w:val="Default"/>
    <w:rsid w:val="00416E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ContentChar">
    <w:name w:val="PageContent Char"/>
    <w:basedOn w:val="DefaultParagraphFont"/>
    <w:link w:val="PageContent"/>
    <w:rsid w:val="00416E2B"/>
    <w:rPr>
      <w:rFonts w:ascii="Arial" w:eastAsia="Times New Roman" w:hAnsi="Arial" w:cs="Arial"/>
      <w:sz w:val="20"/>
      <w:szCs w:val="20"/>
    </w:rPr>
  </w:style>
  <w:style w:type="paragraph" w:styleId="Header">
    <w:name w:val="header"/>
    <w:basedOn w:val="Normal"/>
    <w:link w:val="HeaderChar"/>
    <w:uiPriority w:val="99"/>
    <w:unhideWhenUsed/>
    <w:rsid w:val="00246108"/>
    <w:pPr>
      <w:tabs>
        <w:tab w:val="center" w:pos="4680"/>
        <w:tab w:val="right" w:pos="9360"/>
      </w:tabs>
    </w:pPr>
  </w:style>
  <w:style w:type="character" w:customStyle="1" w:styleId="HeaderChar">
    <w:name w:val="Header Char"/>
    <w:basedOn w:val="DefaultParagraphFont"/>
    <w:link w:val="Header"/>
    <w:uiPriority w:val="99"/>
    <w:rsid w:val="00246108"/>
    <w:rPr>
      <w:rFonts w:ascii="Arial" w:eastAsia="Times New Roman" w:hAnsi="Arial" w:cs="Times New Roman"/>
      <w:sz w:val="20"/>
      <w:szCs w:val="20"/>
    </w:rPr>
  </w:style>
  <w:style w:type="paragraph" w:styleId="Footer">
    <w:name w:val="footer"/>
    <w:basedOn w:val="Normal"/>
    <w:link w:val="FooterChar"/>
    <w:uiPriority w:val="99"/>
    <w:unhideWhenUsed/>
    <w:rsid w:val="00246108"/>
    <w:pPr>
      <w:tabs>
        <w:tab w:val="center" w:pos="4680"/>
        <w:tab w:val="right" w:pos="9360"/>
      </w:tabs>
    </w:pPr>
  </w:style>
  <w:style w:type="character" w:customStyle="1" w:styleId="FooterChar">
    <w:name w:val="Footer Char"/>
    <w:basedOn w:val="DefaultParagraphFont"/>
    <w:link w:val="Footer"/>
    <w:uiPriority w:val="99"/>
    <w:rsid w:val="00246108"/>
    <w:rPr>
      <w:rFonts w:ascii="Arial" w:eastAsia="Times New Roman" w:hAnsi="Arial" w:cs="Times New Roman"/>
      <w:sz w:val="20"/>
      <w:szCs w:val="20"/>
    </w:rPr>
  </w:style>
  <w:style w:type="table" w:styleId="TableGrid">
    <w:name w:val="Table Grid"/>
    <w:basedOn w:val="TableNormal"/>
    <w:uiPriority w:val="39"/>
    <w:rsid w:val="002461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67E"/>
    <w:rPr>
      <w:rFonts w:ascii="Tahoma" w:hAnsi="Tahoma" w:cs="Tahoma"/>
      <w:sz w:val="16"/>
      <w:szCs w:val="16"/>
    </w:rPr>
  </w:style>
  <w:style w:type="character" w:customStyle="1" w:styleId="BalloonTextChar">
    <w:name w:val="Balloon Text Char"/>
    <w:basedOn w:val="DefaultParagraphFont"/>
    <w:link w:val="BalloonText"/>
    <w:uiPriority w:val="99"/>
    <w:semiHidden/>
    <w:rsid w:val="005B46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3</cp:revision>
  <dcterms:created xsi:type="dcterms:W3CDTF">2015-09-04T16:16:00Z</dcterms:created>
  <dcterms:modified xsi:type="dcterms:W3CDTF">2015-11-10T20:25:00Z</dcterms:modified>
</cp:coreProperties>
</file>